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8587" w14:textId="77777777" w:rsidR="004658A5" w:rsidRDefault="004658A5" w:rsidP="00834727">
      <w:pPr>
        <w:jc w:val="both"/>
        <w:rPr>
          <w:rFonts w:ascii="Arial" w:hAnsi="Arial" w:cs="Arial"/>
          <w:sz w:val="20"/>
          <w:szCs w:val="20"/>
        </w:rPr>
        <w:sectPr w:rsidR="004658A5" w:rsidSect="006A6631">
          <w:footerReference w:type="default" r:id="rId11"/>
          <w:type w:val="continuous"/>
          <w:pgSz w:w="11909" w:h="16834" w:code="9"/>
          <w:pgMar w:top="284" w:right="907" w:bottom="284" w:left="794" w:header="720" w:footer="720" w:gutter="0"/>
          <w:cols w:num="2" w:space="720"/>
        </w:sectPr>
      </w:pPr>
      <w:bookmarkStart w:id="0" w:name="_Hlk104537601"/>
      <w:r w:rsidRPr="004658A5">
        <w:rPr>
          <w:rFonts w:ascii="Arial" w:hAnsi="Arial" w:cs="Arial"/>
          <w:noProof/>
          <w:sz w:val="20"/>
          <w:szCs w:val="20"/>
        </w:rPr>
        <w:drawing>
          <wp:anchor distT="0" distB="0" distL="114300" distR="114300" simplePos="0" relativeHeight="251658240" behindDoc="1" locked="0" layoutInCell="1" allowOverlap="1" wp14:anchorId="07003719" wp14:editId="548F9586">
            <wp:simplePos x="0" y="0"/>
            <wp:positionH relativeFrom="margin">
              <wp:align>right</wp:align>
            </wp:positionH>
            <wp:positionV relativeFrom="paragraph">
              <wp:posOffset>99060</wp:posOffset>
            </wp:positionV>
            <wp:extent cx="2048161" cy="1971950"/>
            <wp:effectExtent l="0" t="0" r="9525" b="9525"/>
            <wp:wrapTight wrapText="bothSides">
              <wp:wrapPolygon edited="0">
                <wp:start x="0" y="0"/>
                <wp:lineTo x="0" y="21496"/>
                <wp:lineTo x="21500" y="21496"/>
                <wp:lineTo x="2150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048161" cy="1971950"/>
                    </a:xfrm>
                    <a:prstGeom prst="rect">
                      <a:avLst/>
                    </a:prstGeom>
                  </pic:spPr>
                </pic:pic>
              </a:graphicData>
            </a:graphic>
          </wp:anchor>
        </w:drawing>
      </w:r>
    </w:p>
    <w:p w14:paraId="7378547F" w14:textId="77777777" w:rsidR="004658A5" w:rsidRDefault="004658A5" w:rsidP="00834727">
      <w:pPr>
        <w:jc w:val="both"/>
        <w:rPr>
          <w:rFonts w:ascii="Arial" w:hAnsi="Arial" w:cs="Arial"/>
          <w:sz w:val="20"/>
          <w:szCs w:val="20"/>
        </w:rPr>
      </w:pPr>
    </w:p>
    <w:p w14:paraId="6A4E7EC6" w14:textId="77777777" w:rsidR="004658A5" w:rsidRDefault="004658A5" w:rsidP="00834727">
      <w:pPr>
        <w:jc w:val="both"/>
        <w:rPr>
          <w:rFonts w:ascii="Arial" w:hAnsi="Arial" w:cs="Arial"/>
          <w:sz w:val="20"/>
          <w:szCs w:val="20"/>
        </w:rPr>
      </w:pPr>
    </w:p>
    <w:p w14:paraId="60626ED5" w14:textId="77777777" w:rsidR="004658A5" w:rsidRDefault="004658A5" w:rsidP="00834727">
      <w:pPr>
        <w:jc w:val="both"/>
        <w:rPr>
          <w:rFonts w:ascii="Arial" w:hAnsi="Arial" w:cs="Arial"/>
          <w:sz w:val="20"/>
          <w:szCs w:val="20"/>
        </w:rPr>
      </w:pPr>
    </w:p>
    <w:p w14:paraId="3B42D9B7" w14:textId="77777777" w:rsidR="004658A5" w:rsidRDefault="004658A5" w:rsidP="00834727">
      <w:pPr>
        <w:jc w:val="both"/>
        <w:rPr>
          <w:rFonts w:ascii="Arial" w:hAnsi="Arial" w:cs="Arial"/>
          <w:sz w:val="20"/>
          <w:szCs w:val="20"/>
        </w:rPr>
      </w:pPr>
    </w:p>
    <w:p w14:paraId="0EA71062" w14:textId="19A5952A" w:rsidR="00157640" w:rsidRPr="006E7A3A" w:rsidRDefault="00157640" w:rsidP="00834727">
      <w:pPr>
        <w:jc w:val="both"/>
        <w:rPr>
          <w:rFonts w:ascii="Arial" w:hAnsi="Arial" w:cs="Arial"/>
          <w:sz w:val="20"/>
          <w:szCs w:val="20"/>
        </w:rPr>
      </w:pPr>
      <w:r w:rsidRPr="006E7A3A">
        <w:rPr>
          <w:rFonts w:ascii="Arial" w:hAnsi="Arial" w:cs="Arial"/>
          <w:sz w:val="20"/>
          <w:szCs w:val="20"/>
        </w:rPr>
        <w:t>Enquiries to:</w:t>
      </w:r>
      <w:r w:rsidR="001505FB">
        <w:rPr>
          <w:rFonts w:ascii="Arial" w:hAnsi="Arial" w:cs="Arial"/>
          <w:sz w:val="20"/>
          <w:szCs w:val="20"/>
        </w:rPr>
        <w:tab/>
      </w:r>
      <w:r w:rsidR="00834727">
        <w:rPr>
          <w:rFonts w:ascii="Arial" w:hAnsi="Arial" w:cs="Arial"/>
          <w:sz w:val="20"/>
          <w:szCs w:val="20"/>
        </w:rPr>
        <w:t>Insurance section</w:t>
      </w:r>
    </w:p>
    <w:p w14:paraId="3A2C3D58" w14:textId="0DCEA0B7" w:rsidR="00157640" w:rsidRPr="006E7A3A" w:rsidRDefault="00157640" w:rsidP="00834727">
      <w:pPr>
        <w:jc w:val="both"/>
        <w:rPr>
          <w:rFonts w:ascii="Arial" w:hAnsi="Arial" w:cs="Arial"/>
          <w:sz w:val="20"/>
          <w:szCs w:val="20"/>
        </w:rPr>
      </w:pPr>
      <w:r w:rsidRPr="006E7A3A">
        <w:rPr>
          <w:rFonts w:ascii="Arial" w:hAnsi="Arial" w:cs="Arial"/>
          <w:sz w:val="20"/>
          <w:szCs w:val="20"/>
        </w:rPr>
        <w:t>Direct Dial:</w:t>
      </w:r>
      <w:r w:rsidR="001505FB">
        <w:rPr>
          <w:rFonts w:ascii="Arial" w:hAnsi="Arial" w:cs="Arial"/>
          <w:sz w:val="20"/>
          <w:szCs w:val="20"/>
        </w:rPr>
        <w:tab/>
      </w:r>
      <w:r w:rsidRPr="006E7A3A">
        <w:rPr>
          <w:rFonts w:ascii="Arial" w:hAnsi="Arial" w:cs="Arial"/>
          <w:sz w:val="20"/>
          <w:szCs w:val="20"/>
        </w:rPr>
        <w:t xml:space="preserve">(01324) </w:t>
      </w:r>
      <w:r w:rsidR="00834727">
        <w:rPr>
          <w:rFonts w:ascii="Arial" w:hAnsi="Arial" w:cs="Arial"/>
          <w:sz w:val="20"/>
          <w:szCs w:val="20"/>
        </w:rPr>
        <w:t>506267</w:t>
      </w:r>
    </w:p>
    <w:p w14:paraId="4E44C6C5" w14:textId="48E1E88B" w:rsidR="00157640" w:rsidRPr="006E7A3A" w:rsidRDefault="00157640" w:rsidP="00834727">
      <w:pPr>
        <w:jc w:val="both"/>
        <w:rPr>
          <w:rFonts w:ascii="Arial" w:hAnsi="Arial" w:cs="Arial"/>
          <w:sz w:val="20"/>
          <w:szCs w:val="20"/>
        </w:rPr>
      </w:pPr>
      <w:r w:rsidRPr="006E7A3A">
        <w:rPr>
          <w:rFonts w:ascii="Arial" w:hAnsi="Arial" w:cs="Arial"/>
          <w:sz w:val="20"/>
          <w:szCs w:val="20"/>
        </w:rPr>
        <w:t>Email:</w:t>
      </w:r>
      <w:r w:rsidR="001505FB">
        <w:rPr>
          <w:rFonts w:ascii="Arial" w:hAnsi="Arial" w:cs="Arial"/>
          <w:sz w:val="20"/>
          <w:szCs w:val="20"/>
        </w:rPr>
        <w:tab/>
      </w:r>
      <w:r w:rsidR="00387BC7">
        <w:rPr>
          <w:rFonts w:ascii="Arial" w:hAnsi="Arial" w:cs="Arial"/>
          <w:sz w:val="20"/>
          <w:szCs w:val="20"/>
        </w:rPr>
        <w:tab/>
      </w:r>
      <w:r w:rsidR="00834727">
        <w:rPr>
          <w:rFonts w:ascii="Arial" w:hAnsi="Arial" w:cs="Arial"/>
          <w:sz w:val="20"/>
          <w:szCs w:val="20"/>
        </w:rPr>
        <w:t>insurance@falkirk.gov.uk</w:t>
      </w:r>
      <w:r w:rsidR="001505FB">
        <w:rPr>
          <w:rFonts w:ascii="Arial" w:hAnsi="Arial" w:cs="Arial"/>
          <w:sz w:val="20"/>
          <w:szCs w:val="20"/>
        </w:rPr>
        <w:tab/>
      </w:r>
      <w:r w:rsidR="001505FB">
        <w:rPr>
          <w:rFonts w:ascii="Arial" w:hAnsi="Arial" w:cs="Arial"/>
          <w:sz w:val="20"/>
          <w:szCs w:val="20"/>
        </w:rPr>
        <w:tab/>
      </w:r>
    </w:p>
    <w:p w14:paraId="3F8A4F94" w14:textId="7674BFF9" w:rsidR="00157640" w:rsidRPr="006E7A3A" w:rsidRDefault="00157640" w:rsidP="00834727">
      <w:pPr>
        <w:jc w:val="both"/>
        <w:rPr>
          <w:rFonts w:ascii="Arial" w:hAnsi="Arial" w:cs="Arial"/>
          <w:sz w:val="20"/>
          <w:szCs w:val="20"/>
        </w:rPr>
      </w:pPr>
      <w:r w:rsidRPr="006E7A3A">
        <w:rPr>
          <w:rFonts w:ascii="Arial" w:hAnsi="Arial" w:cs="Arial"/>
          <w:sz w:val="20"/>
          <w:szCs w:val="20"/>
        </w:rPr>
        <w:t>Date:</w:t>
      </w:r>
      <w:r w:rsidR="001505FB">
        <w:rPr>
          <w:rFonts w:ascii="Arial" w:hAnsi="Arial" w:cs="Arial"/>
          <w:sz w:val="20"/>
          <w:szCs w:val="20"/>
        </w:rPr>
        <w:tab/>
      </w:r>
      <w:r w:rsidR="001505FB">
        <w:rPr>
          <w:rFonts w:ascii="Arial" w:hAnsi="Arial" w:cs="Arial"/>
          <w:sz w:val="20"/>
          <w:szCs w:val="20"/>
        </w:rPr>
        <w:tab/>
      </w:r>
      <w:r w:rsidR="00D04E32">
        <w:rPr>
          <w:rFonts w:ascii="Arial" w:hAnsi="Arial" w:cs="Arial"/>
          <w:sz w:val="20"/>
          <w:szCs w:val="20"/>
        </w:rPr>
        <w:t xml:space="preserve">15 April 2024 </w:t>
      </w:r>
    </w:p>
    <w:bookmarkEnd w:id="0"/>
    <w:p w14:paraId="381BBCB4" w14:textId="77777777" w:rsidR="00157640" w:rsidRPr="00D771D8" w:rsidRDefault="00157640" w:rsidP="00834727">
      <w:pPr>
        <w:jc w:val="both"/>
        <w:rPr>
          <w:rFonts w:ascii="Arial" w:hAnsi="Arial" w:cs="Arial"/>
        </w:rPr>
      </w:pPr>
    </w:p>
    <w:p w14:paraId="1B231A5D" w14:textId="77777777" w:rsidR="00157640" w:rsidRPr="00D771D8" w:rsidRDefault="00157640" w:rsidP="00834727">
      <w:pPr>
        <w:jc w:val="both"/>
        <w:rPr>
          <w:rFonts w:ascii="Arial" w:hAnsi="Arial" w:cs="Arial"/>
        </w:rPr>
      </w:pPr>
    </w:p>
    <w:p w14:paraId="1AF235DC" w14:textId="77777777" w:rsidR="006373D9" w:rsidRPr="0002489C" w:rsidRDefault="006373D9" w:rsidP="00834727">
      <w:pPr>
        <w:jc w:val="both"/>
        <w:rPr>
          <w:rFonts w:ascii="Arial" w:hAnsi="Arial" w:cs="Arial"/>
        </w:rPr>
      </w:pPr>
    </w:p>
    <w:p w14:paraId="5908FAB5" w14:textId="77777777" w:rsidR="006373D9" w:rsidRPr="0002489C" w:rsidRDefault="006373D9" w:rsidP="00834727">
      <w:pPr>
        <w:jc w:val="both"/>
        <w:rPr>
          <w:rFonts w:ascii="Arial" w:hAnsi="Arial" w:cs="Arial"/>
        </w:rPr>
      </w:pPr>
    </w:p>
    <w:p w14:paraId="37B93F6B" w14:textId="77777777" w:rsidR="00834727" w:rsidRDefault="00834727" w:rsidP="00834727">
      <w:pPr>
        <w:ind w:left="567" w:right="266"/>
        <w:jc w:val="both"/>
        <w:rPr>
          <w:rFonts w:asciiTheme="minorHAnsi" w:eastAsia="Arial Unicode MS" w:hAnsiTheme="minorHAnsi" w:cstheme="minorHAnsi"/>
          <w:b/>
          <w:sz w:val="28"/>
          <w:szCs w:val="28"/>
        </w:rPr>
      </w:pPr>
    </w:p>
    <w:p w14:paraId="6E3DA3D6" w14:textId="23B02647" w:rsidR="00834727" w:rsidRPr="00D53708" w:rsidRDefault="00834727" w:rsidP="00834727">
      <w:pPr>
        <w:ind w:left="567" w:right="266"/>
        <w:jc w:val="both"/>
        <w:rPr>
          <w:rFonts w:asciiTheme="minorHAnsi" w:eastAsia="Arial Unicode MS" w:hAnsiTheme="minorHAnsi" w:cstheme="minorHAnsi"/>
          <w:b/>
          <w:sz w:val="28"/>
          <w:szCs w:val="28"/>
        </w:rPr>
      </w:pPr>
      <w:r w:rsidRPr="00D53708">
        <w:rPr>
          <w:rFonts w:asciiTheme="minorHAnsi" w:eastAsia="Arial Unicode MS" w:hAnsiTheme="minorHAnsi" w:cstheme="minorHAnsi"/>
          <w:b/>
          <w:sz w:val="28"/>
          <w:szCs w:val="28"/>
        </w:rPr>
        <w:t>Falkirk Council - Home Buildings Insurance Renewal Notice 15 May 202</w:t>
      </w:r>
      <w:r>
        <w:rPr>
          <w:rFonts w:asciiTheme="minorHAnsi" w:eastAsia="Arial Unicode MS" w:hAnsiTheme="minorHAnsi" w:cstheme="minorHAnsi"/>
          <w:b/>
          <w:sz w:val="28"/>
          <w:szCs w:val="28"/>
        </w:rPr>
        <w:t>4</w:t>
      </w:r>
    </w:p>
    <w:p w14:paraId="4DC34D11" w14:textId="77777777" w:rsidR="00834727" w:rsidRPr="002148A0" w:rsidRDefault="00834727" w:rsidP="00834727">
      <w:pPr>
        <w:ind w:left="567" w:right="266"/>
        <w:jc w:val="both"/>
        <w:rPr>
          <w:rFonts w:ascii="Times New Roman" w:eastAsia="Arial Unicode MS" w:hAnsi="Times New Roman"/>
          <w:b/>
        </w:rPr>
      </w:pPr>
    </w:p>
    <w:p w14:paraId="79007813" w14:textId="77777777" w:rsidR="00206B2C" w:rsidRPr="0002489C" w:rsidRDefault="00206B2C" w:rsidP="00834727">
      <w:pPr>
        <w:jc w:val="both"/>
        <w:rPr>
          <w:rFonts w:ascii="Arial" w:hAnsi="Arial" w:cs="Arial"/>
        </w:rPr>
      </w:pPr>
    </w:p>
    <w:p w14:paraId="4BC6DF05" w14:textId="77777777" w:rsidR="00834727" w:rsidRDefault="00834727" w:rsidP="00834727">
      <w:pPr>
        <w:spacing w:line="300" w:lineRule="exact"/>
        <w:ind w:right="266"/>
        <w:jc w:val="both"/>
        <w:rPr>
          <w:rFonts w:ascii="Calibri" w:hAnsi="Calibri" w:cs="Calibri"/>
        </w:rPr>
      </w:pPr>
      <w:r w:rsidRPr="00101F72">
        <w:rPr>
          <w:rFonts w:ascii="Calibri" w:eastAsia="Arial Unicode MS" w:hAnsi="Calibri" w:cs="Calibri"/>
        </w:rPr>
        <w:t>Dear Policyholder,</w:t>
      </w:r>
      <w:r w:rsidRPr="00101F72">
        <w:rPr>
          <w:rFonts w:ascii="Calibri" w:hAnsi="Calibri" w:cs="Calibri"/>
        </w:rPr>
        <w:t xml:space="preserve"> </w:t>
      </w:r>
    </w:p>
    <w:p w14:paraId="2110C4A2" w14:textId="77777777" w:rsidR="00834727" w:rsidRPr="00101F72" w:rsidRDefault="00834727" w:rsidP="00834727">
      <w:pPr>
        <w:spacing w:line="300" w:lineRule="exact"/>
        <w:ind w:right="266"/>
        <w:jc w:val="both"/>
        <w:rPr>
          <w:rFonts w:ascii="Calibri" w:hAnsi="Calibri" w:cs="Calibri"/>
        </w:rPr>
      </w:pPr>
    </w:p>
    <w:p w14:paraId="27668D72" w14:textId="5FEFF7B0" w:rsidR="00834727" w:rsidRDefault="00834727" w:rsidP="00834727">
      <w:pPr>
        <w:jc w:val="both"/>
        <w:rPr>
          <w:rFonts w:ascii="Calibri" w:hAnsi="Calibri" w:cs="Calibri"/>
          <w:color w:val="000000"/>
        </w:rPr>
      </w:pPr>
      <w:r w:rsidRPr="00101F72">
        <w:rPr>
          <w:rFonts w:ascii="Calibri" w:hAnsi="Calibri" w:cs="Calibri"/>
          <w:color w:val="000000"/>
        </w:rPr>
        <w:t>Your policy is due for renewal on the above date and in this respect</w:t>
      </w:r>
      <w:r>
        <w:rPr>
          <w:rFonts w:ascii="Calibri" w:hAnsi="Calibri" w:cs="Calibri"/>
          <w:color w:val="000000"/>
        </w:rPr>
        <w:t>,</w:t>
      </w:r>
      <w:r w:rsidRPr="00101F72">
        <w:rPr>
          <w:rFonts w:ascii="Calibri" w:hAnsi="Calibri" w:cs="Calibri"/>
          <w:color w:val="000000"/>
        </w:rPr>
        <w:t xml:space="preserve"> an account and policy schedule for the forthcoming period of insurance</w:t>
      </w:r>
      <w:r>
        <w:rPr>
          <w:rFonts w:ascii="Calibri" w:hAnsi="Calibri" w:cs="Calibri"/>
          <w:color w:val="000000"/>
        </w:rPr>
        <w:t xml:space="preserve"> has been enclosed</w:t>
      </w:r>
      <w:r w:rsidRPr="00101F72">
        <w:rPr>
          <w:rFonts w:ascii="Calibri" w:hAnsi="Calibri" w:cs="Calibri"/>
          <w:color w:val="000000"/>
        </w:rPr>
        <w:t>.</w:t>
      </w:r>
    </w:p>
    <w:p w14:paraId="08CF8F30" w14:textId="32041A09" w:rsidR="00834727" w:rsidRPr="00101F72" w:rsidRDefault="00834727" w:rsidP="00834727">
      <w:pPr>
        <w:jc w:val="both"/>
        <w:rPr>
          <w:rFonts w:ascii="Calibri" w:hAnsi="Calibri" w:cs="Calibri"/>
          <w:color w:val="000000"/>
        </w:rPr>
      </w:pPr>
    </w:p>
    <w:p w14:paraId="7474972D" w14:textId="1216B42A" w:rsidR="005E0FF8" w:rsidRDefault="00AF7B83" w:rsidP="00834727">
      <w:pPr>
        <w:jc w:val="both"/>
        <w:rPr>
          <w:rFonts w:ascii="Calibri" w:hAnsi="Calibri" w:cs="Calibri"/>
        </w:rPr>
      </w:pPr>
      <w:r>
        <w:rPr>
          <w:rFonts w:ascii="Calibri" w:hAnsi="Calibri" w:cs="Calibri"/>
        </w:rPr>
        <w:t xml:space="preserve">A tender was issued to appoint a provider.  </w:t>
      </w:r>
      <w:r w:rsidR="00033779">
        <w:rPr>
          <w:rFonts w:ascii="Calibri" w:hAnsi="Calibri" w:cs="Calibri"/>
        </w:rPr>
        <w:t>Aside from the current provider Protector, t</w:t>
      </w:r>
      <w:r w:rsidR="00834727" w:rsidRPr="00033779">
        <w:rPr>
          <w:rFonts w:ascii="Calibri" w:hAnsi="Calibri" w:cs="Calibri"/>
        </w:rPr>
        <w:t xml:space="preserve">he two remaining </w:t>
      </w:r>
      <w:r>
        <w:rPr>
          <w:rFonts w:ascii="Calibri" w:hAnsi="Calibri" w:cs="Calibri"/>
        </w:rPr>
        <w:t>providers</w:t>
      </w:r>
      <w:r w:rsidR="00834727" w:rsidRPr="00033779">
        <w:rPr>
          <w:rFonts w:ascii="Calibri" w:hAnsi="Calibri" w:cs="Calibri"/>
        </w:rPr>
        <w:t xml:space="preserve">, Aspen and Avid </w:t>
      </w:r>
      <w:r>
        <w:rPr>
          <w:rFonts w:ascii="Calibri" w:hAnsi="Calibri" w:cs="Calibri"/>
        </w:rPr>
        <w:t>did not</w:t>
      </w:r>
      <w:r w:rsidR="00834727" w:rsidRPr="00033779">
        <w:rPr>
          <w:rFonts w:ascii="Calibri" w:hAnsi="Calibri" w:cs="Calibri"/>
        </w:rPr>
        <w:t xml:space="preserve"> provide quotations</w:t>
      </w:r>
      <w:r w:rsidR="00033779">
        <w:rPr>
          <w:rFonts w:ascii="Calibri" w:hAnsi="Calibri" w:cs="Calibri"/>
        </w:rPr>
        <w:t>.</w:t>
      </w:r>
      <w:r w:rsidR="00834727" w:rsidRPr="00033779">
        <w:rPr>
          <w:rFonts w:ascii="Calibri" w:hAnsi="Calibri" w:cs="Calibri"/>
        </w:rPr>
        <w:t xml:space="preserve"> Aspen </w:t>
      </w:r>
      <w:r w:rsidR="00213E80">
        <w:rPr>
          <w:rFonts w:ascii="Calibri" w:hAnsi="Calibri" w:cs="Calibri"/>
        </w:rPr>
        <w:t>did not</w:t>
      </w:r>
      <w:r w:rsidR="00834727" w:rsidRPr="00033779">
        <w:rPr>
          <w:rFonts w:ascii="Calibri" w:hAnsi="Calibri" w:cs="Calibri"/>
        </w:rPr>
        <w:t xml:space="preserve"> quote due to size and geography of the risk. Avid have paused quoting at present for leasehold to give due consideration under the </w:t>
      </w:r>
      <w:r w:rsidR="00033779">
        <w:rPr>
          <w:rFonts w:ascii="Calibri" w:hAnsi="Calibri" w:cs="Calibri"/>
        </w:rPr>
        <w:t xml:space="preserve">new </w:t>
      </w:r>
      <w:r w:rsidR="00834727" w:rsidRPr="00033779">
        <w:rPr>
          <w:rFonts w:ascii="Calibri" w:hAnsi="Calibri" w:cs="Calibri"/>
        </w:rPr>
        <w:t>FCA Multi Occupancy Rules</w:t>
      </w:r>
      <w:r w:rsidR="00033779" w:rsidRPr="00033779">
        <w:rPr>
          <w:rFonts w:ascii="Calibri" w:hAnsi="Calibri" w:cs="Calibri"/>
        </w:rPr>
        <w:t>. In order to maintain consistency</w:t>
      </w:r>
      <w:r w:rsidR="00213E80">
        <w:rPr>
          <w:rFonts w:ascii="Calibri" w:hAnsi="Calibri" w:cs="Calibri"/>
        </w:rPr>
        <w:t>,</w:t>
      </w:r>
      <w:r w:rsidR="00033779" w:rsidRPr="00033779">
        <w:rPr>
          <w:rFonts w:ascii="Calibri" w:hAnsi="Calibri" w:cs="Calibri"/>
        </w:rPr>
        <w:t xml:space="preserve"> a </w:t>
      </w:r>
      <w:r w:rsidR="000E2FB0" w:rsidRPr="00033779">
        <w:rPr>
          <w:rFonts w:ascii="Calibri" w:hAnsi="Calibri" w:cs="Calibri"/>
        </w:rPr>
        <w:t>three-year</w:t>
      </w:r>
      <w:r w:rsidR="00033779" w:rsidRPr="00033779">
        <w:rPr>
          <w:rFonts w:ascii="Calibri" w:hAnsi="Calibri" w:cs="Calibri"/>
        </w:rPr>
        <w:t xml:space="preserve"> agreement with </w:t>
      </w:r>
      <w:r w:rsidR="00033779">
        <w:rPr>
          <w:rFonts w:ascii="Calibri" w:hAnsi="Calibri" w:cs="Calibri"/>
        </w:rPr>
        <w:t>Protector has been agreed which maintains rates</w:t>
      </w:r>
      <w:r w:rsidR="00B261EE">
        <w:rPr>
          <w:rFonts w:ascii="Calibri" w:hAnsi="Calibri" w:cs="Calibri"/>
        </w:rPr>
        <w:t xml:space="preserve"> for policyholders</w:t>
      </w:r>
      <w:r w:rsidR="00033779">
        <w:rPr>
          <w:rFonts w:ascii="Calibri" w:hAnsi="Calibri" w:cs="Calibri"/>
        </w:rPr>
        <w:t xml:space="preserve">. </w:t>
      </w:r>
      <w:r w:rsidR="00A35BC6">
        <w:rPr>
          <w:rFonts w:ascii="Calibri" w:hAnsi="Calibri" w:cs="Calibri"/>
        </w:rPr>
        <w:t xml:space="preserve">Placement of the arrangement is via the broker, Marsh, who </w:t>
      </w:r>
      <w:r w:rsidR="00B261EE">
        <w:rPr>
          <w:rFonts w:ascii="Calibri" w:hAnsi="Calibri" w:cs="Calibri"/>
        </w:rPr>
        <w:t>receives</w:t>
      </w:r>
      <w:r w:rsidR="00A35BC6">
        <w:rPr>
          <w:rFonts w:ascii="Calibri" w:hAnsi="Calibri" w:cs="Calibri"/>
        </w:rPr>
        <w:t xml:space="preserve"> 3.5% remuneration for providing this service. This is standard market practice and not a new charge that is being applied. </w:t>
      </w:r>
      <w:r>
        <w:rPr>
          <w:rFonts w:ascii="Calibri" w:hAnsi="Calibri" w:cs="Calibri"/>
        </w:rPr>
        <w:t>This does not impact on the amount you will pay</w:t>
      </w:r>
      <w:r w:rsidR="005E0FF8">
        <w:rPr>
          <w:rFonts w:ascii="Calibri" w:hAnsi="Calibri" w:cs="Calibri"/>
        </w:rPr>
        <w:t>.</w:t>
      </w:r>
    </w:p>
    <w:p w14:paraId="0960B970" w14:textId="77777777" w:rsidR="00834727" w:rsidRDefault="00834727" w:rsidP="00834727">
      <w:pPr>
        <w:jc w:val="both"/>
        <w:rPr>
          <w:rFonts w:ascii="Calibri" w:hAnsi="Calibri" w:cs="Calibri"/>
        </w:rPr>
      </w:pPr>
    </w:p>
    <w:p w14:paraId="2C66FEE2" w14:textId="77777777" w:rsidR="00A35BC6" w:rsidRPr="00D04E32" w:rsidRDefault="00A35BC6" w:rsidP="00A35BC6">
      <w:pPr>
        <w:ind w:right="266"/>
        <w:jc w:val="both"/>
        <w:rPr>
          <w:rFonts w:ascii="Calibri" w:eastAsia="Arial Unicode MS" w:hAnsi="Calibri" w:cs="Calibri"/>
          <w:b/>
          <w:bCs/>
          <w:i/>
          <w:iCs/>
          <w:color w:val="000000"/>
        </w:rPr>
      </w:pPr>
      <w:r w:rsidRPr="00D04E32">
        <w:rPr>
          <w:rFonts w:ascii="Calibri" w:eastAsia="Arial Unicode MS" w:hAnsi="Calibri" w:cs="Calibri"/>
          <w:b/>
          <w:bCs/>
          <w:i/>
          <w:iCs/>
          <w:color w:val="000000"/>
        </w:rPr>
        <w:t>Due to the limited availability of insurance providers, it is important to draw to your attention that you may be able to source alternative equivalent insurance at a better price.</w:t>
      </w:r>
    </w:p>
    <w:p w14:paraId="450D5AF3" w14:textId="77777777" w:rsidR="00A35BC6" w:rsidRDefault="00A35BC6" w:rsidP="00834727">
      <w:pPr>
        <w:jc w:val="both"/>
        <w:rPr>
          <w:rFonts w:ascii="Calibri" w:hAnsi="Calibri" w:cs="Calibri"/>
        </w:rPr>
      </w:pPr>
    </w:p>
    <w:p w14:paraId="71749C01" w14:textId="77777777" w:rsidR="00033779" w:rsidRDefault="00033779" w:rsidP="00834727">
      <w:pPr>
        <w:spacing w:line="300" w:lineRule="exact"/>
        <w:ind w:right="266"/>
        <w:jc w:val="both"/>
        <w:rPr>
          <w:rFonts w:ascii="Calibri" w:hAnsi="Calibri" w:cs="Calibri"/>
        </w:rPr>
      </w:pPr>
    </w:p>
    <w:p w14:paraId="7B9703F2" w14:textId="381AA68F" w:rsidR="00834727" w:rsidRDefault="00834727" w:rsidP="00834727">
      <w:pPr>
        <w:spacing w:line="300" w:lineRule="exact"/>
        <w:ind w:right="266"/>
        <w:jc w:val="both"/>
        <w:rPr>
          <w:rFonts w:ascii="Calibri" w:eastAsia="Arial Unicode MS" w:hAnsi="Calibri" w:cs="Calibri"/>
          <w:b/>
          <w:bCs/>
          <w:color w:val="000000"/>
        </w:rPr>
      </w:pPr>
      <w:r w:rsidRPr="00101F72">
        <w:rPr>
          <w:rFonts w:ascii="Calibri" w:eastAsia="Arial Unicode MS" w:hAnsi="Calibri" w:cs="Calibri"/>
          <w:b/>
          <w:bCs/>
          <w:color w:val="000000"/>
        </w:rPr>
        <w:t>Insurance Premium Renewal Cost</w:t>
      </w:r>
    </w:p>
    <w:p w14:paraId="62ED3341" w14:textId="77777777" w:rsidR="00834727" w:rsidRPr="00101F72" w:rsidRDefault="00834727" w:rsidP="00834727">
      <w:pPr>
        <w:spacing w:line="300" w:lineRule="exact"/>
        <w:ind w:right="266"/>
        <w:jc w:val="both"/>
        <w:rPr>
          <w:rFonts w:ascii="Calibri" w:eastAsia="Arial Unicode MS" w:hAnsi="Calibri" w:cs="Calibri"/>
          <w:b/>
          <w:bCs/>
          <w:color w:val="000000"/>
        </w:rPr>
      </w:pPr>
    </w:p>
    <w:p w14:paraId="6B7F4E87" w14:textId="52CAEC0E" w:rsidR="00834727" w:rsidRPr="00101F72" w:rsidRDefault="00834727" w:rsidP="00834727">
      <w:pPr>
        <w:ind w:right="266"/>
        <w:jc w:val="both"/>
        <w:rPr>
          <w:rFonts w:ascii="Calibri" w:eastAsia="Arial Unicode MS" w:hAnsi="Calibri" w:cs="Calibri"/>
          <w:b/>
          <w:bCs/>
          <w:color w:val="000000"/>
        </w:rPr>
      </w:pPr>
      <w:r w:rsidRPr="00101F72">
        <w:rPr>
          <w:rFonts w:ascii="Calibri" w:eastAsia="Arial Unicode MS" w:hAnsi="Calibri" w:cs="Calibri"/>
          <w:color w:val="000000"/>
        </w:rPr>
        <w:t>We would like to advise policyholders that, the rate for standard and accidental damage</w:t>
      </w:r>
      <w:r w:rsidR="000E2FB0">
        <w:rPr>
          <w:rFonts w:ascii="Calibri" w:eastAsia="Arial Unicode MS" w:hAnsi="Calibri" w:cs="Calibri"/>
          <w:color w:val="000000"/>
        </w:rPr>
        <w:t xml:space="preserve"> has been maintained</w:t>
      </w:r>
      <w:r w:rsidRPr="00101F72">
        <w:rPr>
          <w:rFonts w:ascii="Calibri" w:eastAsia="Arial Unicode MS" w:hAnsi="Calibri" w:cs="Calibri"/>
          <w:color w:val="000000"/>
        </w:rPr>
        <w:t xml:space="preserve"> </w:t>
      </w:r>
      <w:r w:rsidR="000E2FB0">
        <w:rPr>
          <w:rFonts w:ascii="Calibri" w:eastAsia="Arial Unicode MS" w:hAnsi="Calibri" w:cs="Calibri"/>
          <w:color w:val="000000"/>
        </w:rPr>
        <w:t>at</w:t>
      </w:r>
      <w:r w:rsidRPr="00101F72">
        <w:rPr>
          <w:rFonts w:ascii="Calibri" w:eastAsia="Arial Unicode MS" w:hAnsi="Calibri" w:cs="Calibri"/>
          <w:color w:val="000000"/>
        </w:rPr>
        <w:t xml:space="preserve"> </w:t>
      </w:r>
      <w:r w:rsidRPr="00D04E32">
        <w:rPr>
          <w:rFonts w:ascii="Calibri" w:eastAsia="Arial Unicode MS" w:hAnsi="Calibri" w:cs="Calibri"/>
          <w:b/>
          <w:bCs/>
        </w:rPr>
        <w:t>£1.84</w:t>
      </w:r>
      <w:r w:rsidRPr="00D04E32">
        <w:rPr>
          <w:rFonts w:ascii="Calibri" w:eastAsia="Arial Unicode MS" w:hAnsi="Calibri" w:cs="Calibri"/>
        </w:rPr>
        <w:t xml:space="preserve"> </w:t>
      </w:r>
      <w:r w:rsidRPr="00101F72">
        <w:rPr>
          <w:rFonts w:ascii="Calibri" w:eastAsia="Arial Unicode MS" w:hAnsi="Calibri" w:cs="Calibri"/>
          <w:color w:val="000000"/>
        </w:rPr>
        <w:t>per £1,000</w:t>
      </w:r>
      <w:r>
        <w:rPr>
          <w:rFonts w:ascii="Calibri" w:eastAsia="Arial Unicode MS" w:hAnsi="Calibri" w:cs="Calibri"/>
          <w:color w:val="000000"/>
        </w:rPr>
        <w:t xml:space="preserve"> excluding Insurance Premium Tax</w:t>
      </w:r>
      <w:r w:rsidRPr="00101F72">
        <w:rPr>
          <w:rFonts w:ascii="Calibri" w:eastAsia="Arial Unicode MS" w:hAnsi="Calibri" w:cs="Calibri"/>
          <w:color w:val="000000"/>
        </w:rPr>
        <w:t xml:space="preserve"> with accidental damage included with the standard cover which reflects</w:t>
      </w:r>
      <w:r w:rsidRPr="00101F72">
        <w:rPr>
          <w:rFonts w:ascii="Calibri" w:hAnsi="Calibri" w:cs="Calibri"/>
        </w:rPr>
        <w:t xml:space="preserve"> current market conditions, risk profile and inflation.  </w:t>
      </w:r>
      <w:r w:rsidRPr="00101F72">
        <w:rPr>
          <w:rFonts w:ascii="Calibri" w:eastAsia="Arial Unicode MS" w:hAnsi="Calibri" w:cs="Calibri"/>
          <w:color w:val="000000"/>
        </w:rPr>
        <w:t xml:space="preserve">Please note there is a £75.00 excess for any accidental damage claims. </w:t>
      </w:r>
    </w:p>
    <w:p w14:paraId="0DF47560" w14:textId="77777777" w:rsidR="00834727" w:rsidRPr="00101F72" w:rsidRDefault="00834727" w:rsidP="00834727">
      <w:pPr>
        <w:ind w:right="266"/>
        <w:jc w:val="both"/>
        <w:rPr>
          <w:rFonts w:ascii="Calibri" w:eastAsia="Arial Unicode MS" w:hAnsi="Calibri" w:cs="Calibri"/>
          <w:b/>
          <w:bCs/>
          <w:color w:val="000000"/>
        </w:rPr>
      </w:pPr>
    </w:p>
    <w:p w14:paraId="76479FBD" w14:textId="1FF85DD9" w:rsidR="00834727" w:rsidRDefault="00834727" w:rsidP="00834727">
      <w:pPr>
        <w:ind w:right="266"/>
        <w:jc w:val="both"/>
        <w:rPr>
          <w:rFonts w:ascii="Calibri" w:eastAsia="Arial Unicode MS" w:hAnsi="Calibri" w:cs="Calibri"/>
          <w:i/>
          <w:iCs/>
          <w:color w:val="000000"/>
        </w:rPr>
      </w:pPr>
      <w:r w:rsidRPr="00101F72">
        <w:rPr>
          <w:rFonts w:ascii="Calibri" w:eastAsia="Arial Unicode MS" w:hAnsi="Calibri" w:cs="Calibri"/>
          <w:color w:val="000000"/>
        </w:rPr>
        <w:t>In your schedule, you will find a detailed breakdown of your premium and what is included in your policy.  Please do not hesitate to contact us for confirmation of your sums insured or cover.  This will help you compare your policy should you wish to s</w:t>
      </w:r>
      <w:r w:rsidR="00A35BC6">
        <w:rPr>
          <w:rFonts w:ascii="Calibri" w:eastAsia="Arial Unicode MS" w:hAnsi="Calibri" w:cs="Calibri"/>
          <w:color w:val="000000"/>
        </w:rPr>
        <w:t>ource alternative quotations elsewhere</w:t>
      </w:r>
      <w:r w:rsidRPr="00101F72">
        <w:rPr>
          <w:rFonts w:ascii="Calibri" w:eastAsia="Arial Unicode MS" w:hAnsi="Calibri" w:cs="Calibri"/>
          <w:i/>
          <w:iCs/>
          <w:color w:val="000000"/>
        </w:rPr>
        <w:t xml:space="preserve">. </w:t>
      </w:r>
    </w:p>
    <w:p w14:paraId="7C6856CE" w14:textId="77777777" w:rsidR="00834727" w:rsidRPr="0072709A" w:rsidRDefault="00834727" w:rsidP="00834727">
      <w:pPr>
        <w:ind w:right="266"/>
        <w:jc w:val="both"/>
        <w:rPr>
          <w:rFonts w:ascii="Calibri" w:eastAsia="Arial Unicode MS" w:hAnsi="Calibri" w:cs="Calibri"/>
          <w:b/>
          <w:bCs/>
          <w:i/>
          <w:iCs/>
          <w:color w:val="000000"/>
        </w:rPr>
      </w:pPr>
    </w:p>
    <w:p w14:paraId="49D7226F" w14:textId="77777777" w:rsidR="00834727" w:rsidRPr="00101F72" w:rsidRDefault="00834727" w:rsidP="00834727">
      <w:pPr>
        <w:spacing w:line="300" w:lineRule="exact"/>
        <w:jc w:val="both"/>
        <w:rPr>
          <w:rFonts w:ascii="Calibri" w:eastAsia="Arial Unicode MS" w:hAnsi="Calibri" w:cs="Calibri"/>
          <w:color w:val="000000"/>
        </w:rPr>
      </w:pPr>
      <w:r w:rsidRPr="00101F72">
        <w:rPr>
          <w:rFonts w:ascii="Calibri" w:eastAsia="Arial Unicode MS" w:hAnsi="Calibri" w:cs="Calibri"/>
          <w:color w:val="000000"/>
        </w:rPr>
        <w:t>Please note that premiums must be kept up to date for your insurance to be valid. Late or non-payment of premiums will prejudice claim settlement. If at any time you wish to cancel your insurance, please call or write to us. Cover under the scheme does not lapse and must be cancelled with us.</w:t>
      </w:r>
    </w:p>
    <w:p w14:paraId="5D50D111" w14:textId="77777777" w:rsidR="00834727" w:rsidRPr="00101F72" w:rsidRDefault="00834727" w:rsidP="00834727">
      <w:pPr>
        <w:jc w:val="both"/>
        <w:rPr>
          <w:rFonts w:ascii="Calibri" w:hAnsi="Calibri" w:cs="Calibri"/>
          <w:b/>
          <w:bCs/>
        </w:rPr>
      </w:pPr>
    </w:p>
    <w:p w14:paraId="5C04AD8C" w14:textId="77777777" w:rsidR="00A35BC6" w:rsidRDefault="00A35BC6" w:rsidP="00834727">
      <w:pPr>
        <w:ind w:right="266"/>
        <w:jc w:val="both"/>
        <w:rPr>
          <w:rFonts w:ascii="Calibri" w:hAnsi="Calibri" w:cs="Calibri"/>
          <w:b/>
          <w:bCs/>
        </w:rPr>
      </w:pPr>
    </w:p>
    <w:p w14:paraId="464DCFA9" w14:textId="77777777" w:rsidR="00A35BC6" w:rsidRDefault="00A35BC6" w:rsidP="00834727">
      <w:pPr>
        <w:ind w:right="266"/>
        <w:jc w:val="both"/>
        <w:rPr>
          <w:rFonts w:ascii="Calibri" w:hAnsi="Calibri" w:cs="Calibri"/>
          <w:b/>
          <w:bCs/>
        </w:rPr>
      </w:pPr>
    </w:p>
    <w:p w14:paraId="37170048" w14:textId="77777777" w:rsidR="00A35BC6" w:rsidRDefault="00A35BC6" w:rsidP="00834727">
      <w:pPr>
        <w:ind w:right="266"/>
        <w:jc w:val="both"/>
        <w:rPr>
          <w:rFonts w:ascii="Calibri" w:hAnsi="Calibri" w:cs="Calibri"/>
          <w:b/>
          <w:bCs/>
        </w:rPr>
      </w:pPr>
    </w:p>
    <w:p w14:paraId="30C5426A" w14:textId="77777777" w:rsidR="00A35BC6" w:rsidRDefault="00A35BC6" w:rsidP="00834727">
      <w:pPr>
        <w:ind w:right="266"/>
        <w:jc w:val="both"/>
        <w:rPr>
          <w:rFonts w:ascii="Calibri" w:hAnsi="Calibri" w:cs="Calibri"/>
          <w:b/>
          <w:bCs/>
        </w:rPr>
      </w:pPr>
    </w:p>
    <w:p w14:paraId="608F22B6" w14:textId="77777777" w:rsidR="00A35BC6" w:rsidRDefault="00A35BC6" w:rsidP="00834727">
      <w:pPr>
        <w:ind w:right="266"/>
        <w:jc w:val="both"/>
        <w:rPr>
          <w:rFonts w:ascii="Calibri" w:hAnsi="Calibri" w:cs="Calibri"/>
          <w:b/>
          <w:bCs/>
        </w:rPr>
      </w:pPr>
    </w:p>
    <w:p w14:paraId="4CA8C653" w14:textId="77777777" w:rsidR="00A35BC6" w:rsidRDefault="00A35BC6" w:rsidP="00834727">
      <w:pPr>
        <w:ind w:right="266"/>
        <w:jc w:val="both"/>
        <w:rPr>
          <w:rFonts w:ascii="Calibri" w:hAnsi="Calibri" w:cs="Calibri"/>
          <w:b/>
          <w:bCs/>
        </w:rPr>
      </w:pPr>
    </w:p>
    <w:p w14:paraId="190B954A" w14:textId="6E339A06" w:rsidR="00834727" w:rsidRDefault="00834727" w:rsidP="00834727">
      <w:pPr>
        <w:ind w:right="266"/>
        <w:jc w:val="both"/>
        <w:rPr>
          <w:rFonts w:ascii="Calibri" w:hAnsi="Calibri" w:cs="Calibri"/>
          <w:b/>
          <w:bCs/>
        </w:rPr>
      </w:pPr>
      <w:r w:rsidRPr="00101F72">
        <w:rPr>
          <w:rFonts w:ascii="Calibri" w:hAnsi="Calibri" w:cs="Calibri"/>
          <w:b/>
          <w:bCs/>
        </w:rPr>
        <w:t>Sums Insured</w:t>
      </w:r>
    </w:p>
    <w:p w14:paraId="3675194F" w14:textId="77777777" w:rsidR="00B261EE" w:rsidRPr="00101F72" w:rsidRDefault="00B261EE" w:rsidP="00834727">
      <w:pPr>
        <w:ind w:right="266"/>
        <w:jc w:val="both"/>
        <w:rPr>
          <w:rFonts w:ascii="Calibri" w:hAnsi="Calibri" w:cs="Calibri"/>
          <w:b/>
          <w:bCs/>
        </w:rPr>
      </w:pPr>
    </w:p>
    <w:p w14:paraId="6C6AECA2" w14:textId="0A9F0A19" w:rsidR="00834727" w:rsidRDefault="00834727" w:rsidP="00834727">
      <w:pPr>
        <w:ind w:right="266"/>
        <w:jc w:val="both"/>
        <w:rPr>
          <w:rFonts w:ascii="Calibri" w:hAnsi="Calibri" w:cs="Calibri"/>
        </w:rPr>
      </w:pPr>
      <w:r w:rsidRPr="00101F72">
        <w:rPr>
          <w:rFonts w:ascii="Calibri" w:hAnsi="Calibri" w:cs="Calibri"/>
        </w:rPr>
        <w:t xml:space="preserve">The Sum Insured for your house has automatically been index linked by </w:t>
      </w:r>
      <w:r>
        <w:rPr>
          <w:rFonts w:ascii="Calibri" w:hAnsi="Calibri" w:cs="Calibri"/>
        </w:rPr>
        <w:t>5.1%</w:t>
      </w:r>
      <w:r w:rsidR="00B261EE">
        <w:rPr>
          <w:rFonts w:ascii="Calibri" w:hAnsi="Calibri" w:cs="Calibri"/>
        </w:rPr>
        <w:t xml:space="preserve">. </w:t>
      </w:r>
      <w:r w:rsidRPr="0072709A">
        <w:rPr>
          <w:rFonts w:ascii="Calibri" w:hAnsi="Calibri" w:cs="Calibri"/>
        </w:rPr>
        <w:t>This</w:t>
      </w:r>
      <w:r w:rsidRPr="00101F72">
        <w:rPr>
          <w:rFonts w:ascii="Calibri" w:hAnsi="Calibri" w:cs="Calibri"/>
        </w:rPr>
        <w:t xml:space="preserve"> increase is based on the Housing Cost Index published by the Building Cost Information Services of the Royal Institution of Chartered Surveyors</w:t>
      </w:r>
      <w:r w:rsidR="00B261EE">
        <w:rPr>
          <w:rFonts w:ascii="Calibri" w:hAnsi="Calibri" w:cs="Calibri"/>
        </w:rPr>
        <w:t xml:space="preserve"> and in additional consideration of inflationary pressures</w:t>
      </w:r>
      <w:r w:rsidRPr="00101F72">
        <w:rPr>
          <w:rFonts w:ascii="Calibri" w:hAnsi="Calibri" w:cs="Calibri"/>
        </w:rPr>
        <w:t>. It is important that you check the rebuilding cost of your house periodically and advise of any changes.</w:t>
      </w:r>
      <w:r>
        <w:rPr>
          <w:rFonts w:ascii="Calibri" w:hAnsi="Calibri" w:cs="Calibri"/>
        </w:rPr>
        <w:t xml:space="preserve"> </w:t>
      </w:r>
    </w:p>
    <w:p w14:paraId="5D04E365" w14:textId="77777777" w:rsidR="00834727" w:rsidRDefault="00834727" w:rsidP="00834727">
      <w:pPr>
        <w:ind w:left="284" w:right="266"/>
        <w:jc w:val="both"/>
        <w:rPr>
          <w:rFonts w:ascii="Calibri" w:hAnsi="Calibri" w:cs="Calibri"/>
        </w:rPr>
      </w:pPr>
    </w:p>
    <w:p w14:paraId="1F948883" w14:textId="77777777" w:rsidR="00834727" w:rsidRDefault="00834727" w:rsidP="00834727">
      <w:pPr>
        <w:ind w:right="266"/>
        <w:jc w:val="both"/>
        <w:rPr>
          <w:rFonts w:ascii="Calibri" w:hAnsi="Calibri" w:cs="Calibri"/>
        </w:rPr>
      </w:pPr>
      <w:r>
        <w:rPr>
          <w:rFonts w:ascii="Calibri" w:hAnsi="Calibri" w:cs="Calibri"/>
        </w:rPr>
        <w:t>The attached Renewal Notice provides details of your home buildings insurance and includes the following information:</w:t>
      </w:r>
    </w:p>
    <w:p w14:paraId="2045D5DE" w14:textId="77777777" w:rsidR="00834727" w:rsidRDefault="00834727" w:rsidP="00834727">
      <w:pPr>
        <w:spacing w:line="160" w:lineRule="exact"/>
        <w:ind w:left="425" w:right="266"/>
        <w:jc w:val="both"/>
        <w:rPr>
          <w:rFonts w:ascii="Calibri" w:hAnsi="Calibri" w:cs="Calibri"/>
        </w:rPr>
      </w:pPr>
    </w:p>
    <w:p w14:paraId="322A7C0B" w14:textId="5C31D733" w:rsidR="00834727" w:rsidRPr="0072709A" w:rsidRDefault="00834727" w:rsidP="00834727">
      <w:pPr>
        <w:pStyle w:val="ListParagraph"/>
        <w:numPr>
          <w:ilvl w:val="0"/>
          <w:numId w:val="3"/>
        </w:numPr>
        <w:spacing w:before="0" w:after="0"/>
        <w:ind w:left="567" w:right="266" w:hanging="283"/>
        <w:jc w:val="both"/>
        <w:rPr>
          <w:rFonts w:ascii="Calibri" w:hAnsi="Calibri" w:cs="Calibri"/>
          <w:sz w:val="24"/>
          <w:szCs w:val="24"/>
        </w:rPr>
      </w:pPr>
      <w:r>
        <w:rPr>
          <w:rFonts w:ascii="Calibri" w:hAnsi="Calibri" w:cs="Calibri"/>
          <w:sz w:val="24"/>
          <w:szCs w:val="24"/>
        </w:rPr>
        <w:t xml:space="preserve"> </w:t>
      </w:r>
      <w:r w:rsidRPr="0072709A">
        <w:rPr>
          <w:rFonts w:ascii="Calibri" w:hAnsi="Calibri" w:cs="Calibri"/>
          <w:sz w:val="24"/>
          <w:szCs w:val="24"/>
        </w:rPr>
        <w:t>Total annual premium for your home buildings cover insurance from 15 May 202</w:t>
      </w:r>
      <w:r>
        <w:rPr>
          <w:rFonts w:ascii="Calibri" w:hAnsi="Calibri" w:cs="Calibri"/>
          <w:sz w:val="24"/>
          <w:szCs w:val="24"/>
        </w:rPr>
        <w:t>4</w:t>
      </w:r>
    </w:p>
    <w:p w14:paraId="22E57608" w14:textId="77777777" w:rsidR="00834727" w:rsidRDefault="00834727" w:rsidP="00834727">
      <w:pPr>
        <w:pStyle w:val="ListParagraph"/>
        <w:numPr>
          <w:ilvl w:val="0"/>
          <w:numId w:val="3"/>
        </w:numPr>
        <w:spacing w:before="0" w:after="0"/>
        <w:ind w:left="567" w:right="266" w:hanging="283"/>
        <w:jc w:val="both"/>
        <w:rPr>
          <w:rFonts w:ascii="Calibri" w:hAnsi="Calibri" w:cs="Calibri"/>
          <w:sz w:val="24"/>
          <w:szCs w:val="24"/>
        </w:rPr>
      </w:pPr>
      <w:r>
        <w:rPr>
          <w:rFonts w:ascii="Calibri" w:hAnsi="Calibri" w:cs="Calibri"/>
          <w:sz w:val="24"/>
          <w:szCs w:val="24"/>
        </w:rPr>
        <w:t xml:space="preserve"> </w:t>
      </w:r>
      <w:r w:rsidRPr="0072709A">
        <w:rPr>
          <w:rFonts w:ascii="Calibri" w:hAnsi="Calibri" w:cs="Calibri"/>
          <w:sz w:val="24"/>
          <w:szCs w:val="24"/>
        </w:rPr>
        <w:t>The amount due in full or paid monthly</w:t>
      </w:r>
    </w:p>
    <w:p w14:paraId="57EDE80C" w14:textId="77777777" w:rsidR="00834727" w:rsidRDefault="00834727" w:rsidP="00834727">
      <w:pPr>
        <w:pStyle w:val="ListParagraph"/>
        <w:numPr>
          <w:ilvl w:val="0"/>
          <w:numId w:val="3"/>
        </w:numPr>
        <w:spacing w:before="0" w:after="0"/>
        <w:ind w:left="567" w:right="266" w:hanging="283"/>
        <w:jc w:val="both"/>
        <w:rPr>
          <w:rFonts w:ascii="Calibri" w:hAnsi="Calibri" w:cs="Calibri"/>
          <w:sz w:val="24"/>
          <w:szCs w:val="24"/>
        </w:rPr>
      </w:pPr>
      <w:r>
        <w:rPr>
          <w:rFonts w:ascii="Calibri" w:hAnsi="Calibri" w:cs="Calibri"/>
          <w:sz w:val="24"/>
          <w:szCs w:val="24"/>
        </w:rPr>
        <w:t xml:space="preserve"> Total annual premium for the same level of cover at last renewal for comparison purposes</w:t>
      </w:r>
    </w:p>
    <w:p w14:paraId="7BC38F4B" w14:textId="656DA124" w:rsidR="00A35BC6" w:rsidRDefault="00A35BC6" w:rsidP="00A35BC6">
      <w:pPr>
        <w:ind w:right="266"/>
        <w:jc w:val="both"/>
        <w:rPr>
          <w:rFonts w:ascii="Calibri" w:hAnsi="Calibri" w:cs="Calibri"/>
        </w:rPr>
      </w:pPr>
    </w:p>
    <w:p w14:paraId="5AC67795" w14:textId="6B4197BF" w:rsidR="00A35BC6" w:rsidRPr="00A35BC6" w:rsidRDefault="00A35BC6" w:rsidP="00A35BC6">
      <w:pPr>
        <w:ind w:right="266"/>
        <w:jc w:val="both"/>
        <w:rPr>
          <w:rFonts w:ascii="Calibri" w:hAnsi="Calibri" w:cs="Calibri"/>
        </w:rPr>
      </w:pPr>
      <w:r>
        <w:rPr>
          <w:rFonts w:ascii="Calibri" w:hAnsi="Calibri" w:cs="Calibri"/>
        </w:rPr>
        <w:t>A</w:t>
      </w:r>
      <w:r w:rsidRPr="00A35BC6">
        <w:rPr>
          <w:rFonts w:ascii="Calibri" w:hAnsi="Calibri" w:cs="Calibri"/>
        </w:rPr>
        <w:t xml:space="preserve"> summary of the features of the policy, including </w:t>
      </w:r>
      <w:r w:rsidR="000E2FB0" w:rsidRPr="00A35BC6">
        <w:rPr>
          <w:rFonts w:ascii="Calibri" w:hAnsi="Calibri" w:cs="Calibri"/>
        </w:rPr>
        <w:t>the main</w:t>
      </w:r>
      <w:r w:rsidRPr="00A35BC6">
        <w:rPr>
          <w:rFonts w:ascii="Calibri" w:hAnsi="Calibri" w:cs="Calibri"/>
        </w:rPr>
        <w:t xml:space="preserve"> benefits, coverage and exclusions </w:t>
      </w:r>
      <w:r>
        <w:rPr>
          <w:rFonts w:ascii="Calibri" w:hAnsi="Calibri" w:cs="Calibri"/>
        </w:rPr>
        <w:t xml:space="preserve">have been provided by Protector and </w:t>
      </w:r>
      <w:r w:rsidR="005E0FF8">
        <w:rPr>
          <w:rFonts w:ascii="Calibri" w:hAnsi="Calibri" w:cs="Calibri"/>
        </w:rPr>
        <w:t>is</w:t>
      </w:r>
      <w:r>
        <w:rPr>
          <w:rFonts w:ascii="Calibri" w:hAnsi="Calibri" w:cs="Calibri"/>
        </w:rPr>
        <w:t xml:space="preserve"> attached.</w:t>
      </w:r>
    </w:p>
    <w:p w14:paraId="5CEBF7B6" w14:textId="77777777" w:rsidR="00834727" w:rsidRPr="00101F72" w:rsidRDefault="00834727" w:rsidP="00834727">
      <w:pPr>
        <w:ind w:right="266"/>
        <w:jc w:val="both"/>
        <w:rPr>
          <w:rFonts w:ascii="Calibri" w:hAnsi="Calibri" w:cs="Calibri"/>
        </w:rPr>
      </w:pPr>
    </w:p>
    <w:p w14:paraId="65E9C207" w14:textId="77777777" w:rsidR="00834727" w:rsidRPr="00101F72" w:rsidRDefault="00834727" w:rsidP="00834727">
      <w:pPr>
        <w:spacing w:line="300" w:lineRule="exact"/>
        <w:ind w:left="426" w:right="266"/>
        <w:jc w:val="both"/>
        <w:rPr>
          <w:rFonts w:ascii="Calibri" w:eastAsia="Arial Unicode MS" w:hAnsi="Calibri" w:cs="Calibri"/>
          <w:b/>
          <w:bCs/>
          <w:color w:val="000000"/>
        </w:rPr>
      </w:pPr>
    </w:p>
    <w:p w14:paraId="0B818218" w14:textId="02689196" w:rsidR="00B261EE" w:rsidRDefault="00834727" w:rsidP="00B261EE">
      <w:pPr>
        <w:spacing w:line="300" w:lineRule="exact"/>
        <w:ind w:right="266"/>
        <w:jc w:val="both"/>
        <w:rPr>
          <w:rFonts w:ascii="Calibri" w:eastAsia="Arial Unicode MS" w:hAnsi="Calibri" w:cs="Calibri"/>
          <w:b/>
          <w:bCs/>
          <w:color w:val="000000"/>
        </w:rPr>
      </w:pPr>
      <w:r w:rsidRPr="00101F72">
        <w:rPr>
          <w:rFonts w:ascii="Calibri" w:eastAsia="Arial Unicode MS" w:hAnsi="Calibri" w:cs="Calibri"/>
          <w:b/>
          <w:bCs/>
          <w:color w:val="000000"/>
        </w:rPr>
        <w:t>Policy Schedule</w:t>
      </w:r>
    </w:p>
    <w:p w14:paraId="7815B383" w14:textId="77777777" w:rsidR="00B261EE" w:rsidRPr="00101F72" w:rsidRDefault="00B261EE" w:rsidP="00B261EE">
      <w:pPr>
        <w:spacing w:line="300" w:lineRule="exact"/>
        <w:ind w:right="266"/>
        <w:jc w:val="both"/>
        <w:rPr>
          <w:rFonts w:ascii="Calibri" w:eastAsia="Arial Unicode MS" w:hAnsi="Calibri" w:cs="Calibri"/>
          <w:b/>
          <w:bCs/>
          <w:color w:val="000000"/>
        </w:rPr>
      </w:pPr>
    </w:p>
    <w:p w14:paraId="2DA04134" w14:textId="39F1F37C" w:rsidR="00B261EE" w:rsidRDefault="00834727" w:rsidP="00B261EE">
      <w:pPr>
        <w:spacing w:line="300" w:lineRule="exact"/>
        <w:ind w:right="266"/>
        <w:jc w:val="both"/>
        <w:rPr>
          <w:rFonts w:ascii="Calibri" w:eastAsia="Arial Unicode MS" w:hAnsi="Calibri" w:cs="Calibri"/>
          <w:color w:val="000000"/>
        </w:rPr>
      </w:pPr>
      <w:r w:rsidRPr="00834727">
        <w:rPr>
          <w:rFonts w:ascii="Calibri" w:eastAsia="Arial Unicode MS" w:hAnsi="Calibri" w:cs="Calibri"/>
          <w:color w:val="000000"/>
        </w:rPr>
        <w:t>The Policy Schedule contains your personal details and is your proof of cover.  You should check the details on these documents carefully and keep them in a safe place, once received. Please ensure that the details shown on the schedule are correct and the sum insured is still sufficient for your needs.</w:t>
      </w:r>
      <w:r w:rsidR="00B261EE">
        <w:rPr>
          <w:rFonts w:ascii="Calibri" w:eastAsia="Arial Unicode MS" w:hAnsi="Calibri" w:cs="Calibri"/>
          <w:color w:val="000000"/>
        </w:rPr>
        <w:t xml:space="preserve"> The sums insured must reflect the rebuilding value in full and not the sale price</w:t>
      </w:r>
      <w:r w:rsidR="005E0FF8">
        <w:rPr>
          <w:rFonts w:ascii="Calibri" w:eastAsia="Arial Unicode MS" w:hAnsi="Calibri" w:cs="Calibri"/>
          <w:color w:val="000000"/>
        </w:rPr>
        <w:t>. If this is less any claims payments made will be reduced by the percentage which you have not insured for. This is known as average.</w:t>
      </w:r>
    </w:p>
    <w:p w14:paraId="1FA044D9" w14:textId="77777777" w:rsidR="00B261EE" w:rsidRDefault="00B261EE" w:rsidP="00834727">
      <w:pPr>
        <w:spacing w:line="300" w:lineRule="exact"/>
        <w:ind w:left="284" w:right="266"/>
        <w:jc w:val="both"/>
        <w:rPr>
          <w:rFonts w:ascii="Calibri" w:eastAsia="Arial Unicode MS" w:hAnsi="Calibri" w:cs="Calibri"/>
          <w:color w:val="000000"/>
        </w:rPr>
      </w:pPr>
    </w:p>
    <w:p w14:paraId="5B732332" w14:textId="77F225C7" w:rsidR="00834727" w:rsidRDefault="00834727" w:rsidP="00B261EE">
      <w:pPr>
        <w:spacing w:line="300" w:lineRule="exact"/>
        <w:ind w:right="266"/>
        <w:jc w:val="both"/>
        <w:rPr>
          <w:rFonts w:ascii="Calibri" w:eastAsia="Arial Unicode MS" w:hAnsi="Calibri" w:cs="Calibri"/>
          <w:color w:val="000000"/>
        </w:rPr>
      </w:pPr>
      <w:r w:rsidRPr="00834727">
        <w:rPr>
          <w:rFonts w:ascii="Calibri" w:eastAsia="Arial Unicode MS" w:hAnsi="Calibri" w:cs="Calibri"/>
          <w:color w:val="000000"/>
        </w:rPr>
        <w:t>If any of the details on your schedule of insurance are incorrect or you require any changes to your level of cover, you should contact us immediately.</w:t>
      </w:r>
      <w:r>
        <w:rPr>
          <w:rFonts w:ascii="Calibri" w:eastAsia="Arial Unicode MS" w:hAnsi="Calibri" w:cs="Calibri"/>
          <w:b/>
          <w:bCs/>
          <w:color w:val="000000"/>
        </w:rPr>
        <w:t xml:space="preserve"> </w:t>
      </w:r>
      <w:r>
        <w:rPr>
          <w:rFonts w:ascii="Calibri" w:eastAsia="Arial Unicode MS" w:hAnsi="Calibri" w:cs="Calibri"/>
          <w:color w:val="000000"/>
        </w:rPr>
        <w:t xml:space="preserve">If all the details are correct, and you wish to continue to have this insurance provided through the Council, </w:t>
      </w:r>
      <w:r w:rsidRPr="00101F72">
        <w:rPr>
          <w:rFonts w:ascii="Calibri" w:eastAsia="Arial Unicode MS" w:hAnsi="Calibri" w:cs="Calibri"/>
          <w:color w:val="000000"/>
        </w:rPr>
        <w:t>you do not need to take any action.</w:t>
      </w:r>
    </w:p>
    <w:p w14:paraId="6B1A1F56" w14:textId="77777777" w:rsidR="00834727" w:rsidRDefault="00834727" w:rsidP="00834727">
      <w:pPr>
        <w:spacing w:line="300" w:lineRule="exact"/>
        <w:ind w:left="284" w:right="266"/>
        <w:jc w:val="both"/>
        <w:rPr>
          <w:rFonts w:ascii="Calibri" w:eastAsia="Arial Unicode MS" w:hAnsi="Calibri" w:cs="Calibri"/>
          <w:color w:val="000000"/>
        </w:rPr>
      </w:pPr>
    </w:p>
    <w:p w14:paraId="64310ED7" w14:textId="77777777" w:rsidR="00834727" w:rsidRDefault="00834727" w:rsidP="00B261EE">
      <w:pPr>
        <w:jc w:val="both"/>
        <w:rPr>
          <w:rFonts w:ascii="Calibri" w:hAnsi="Calibri" w:cs="Calibri"/>
        </w:rPr>
      </w:pPr>
      <w:r w:rsidRPr="00101F72">
        <w:rPr>
          <w:rFonts w:ascii="Calibri" w:hAnsi="Calibri" w:cs="Calibri"/>
          <w:b/>
          <w:bCs/>
        </w:rPr>
        <w:t>Claims Notification</w:t>
      </w:r>
      <w:r w:rsidRPr="00101F72">
        <w:rPr>
          <w:rFonts w:ascii="Calibri" w:hAnsi="Calibri" w:cs="Calibri"/>
        </w:rPr>
        <w:t xml:space="preserve"> </w:t>
      </w:r>
    </w:p>
    <w:p w14:paraId="2693FE8A" w14:textId="77777777" w:rsidR="00875AE4" w:rsidRPr="00101F72" w:rsidRDefault="00875AE4" w:rsidP="00B261EE">
      <w:pPr>
        <w:jc w:val="both"/>
        <w:rPr>
          <w:rFonts w:ascii="Calibri" w:hAnsi="Calibri" w:cs="Calibri"/>
        </w:rPr>
      </w:pPr>
    </w:p>
    <w:p w14:paraId="49133DD3" w14:textId="77777777" w:rsidR="00834727" w:rsidRPr="00101F72" w:rsidRDefault="00834727" w:rsidP="00B261EE">
      <w:pPr>
        <w:spacing w:line="300" w:lineRule="exact"/>
        <w:ind w:right="266"/>
        <w:jc w:val="both"/>
        <w:rPr>
          <w:rFonts w:ascii="Calibri" w:hAnsi="Calibri" w:cs="Calibri"/>
        </w:rPr>
      </w:pPr>
      <w:r w:rsidRPr="00101F72">
        <w:rPr>
          <w:rFonts w:ascii="Calibri" w:hAnsi="Calibri" w:cs="Calibri"/>
        </w:rPr>
        <w:t>On the happening of any event which could give rise to a claim under this policy you sh</w:t>
      </w:r>
      <w:r>
        <w:rPr>
          <w:rFonts w:ascii="Calibri" w:hAnsi="Calibri" w:cs="Calibri"/>
        </w:rPr>
        <w:t>ould i</w:t>
      </w:r>
      <w:r w:rsidRPr="00101F72">
        <w:rPr>
          <w:rFonts w:ascii="Calibri" w:hAnsi="Calibri" w:cs="Calibri"/>
        </w:rPr>
        <w:t xml:space="preserve">mmediately notify our claims administrator Protector UK Limited on </w:t>
      </w:r>
      <w:r w:rsidRPr="00101F72">
        <w:rPr>
          <w:rFonts w:ascii="Calibri" w:hAnsi="Calibri" w:cs="Calibri"/>
          <w:b/>
          <w:bCs/>
        </w:rPr>
        <w:t>0161 274 9077</w:t>
      </w:r>
      <w:r w:rsidRPr="00101F72">
        <w:rPr>
          <w:rFonts w:ascii="Calibri" w:hAnsi="Calibri" w:cs="Calibri"/>
        </w:rPr>
        <w:t xml:space="preserve"> providing as much information as possible as to the circumstances surrounding the claim.</w:t>
      </w:r>
    </w:p>
    <w:p w14:paraId="02379AD4" w14:textId="77777777" w:rsidR="00834727" w:rsidRPr="00101F72" w:rsidRDefault="00834727" w:rsidP="00834727">
      <w:pPr>
        <w:spacing w:line="300" w:lineRule="exact"/>
        <w:ind w:left="284" w:right="266"/>
        <w:jc w:val="both"/>
        <w:rPr>
          <w:rFonts w:ascii="Calibri" w:eastAsia="Arial Unicode MS" w:hAnsi="Calibri" w:cs="Calibri"/>
          <w:color w:val="000000"/>
        </w:rPr>
      </w:pPr>
    </w:p>
    <w:p w14:paraId="2A3B5BF5" w14:textId="2DCBCE31" w:rsidR="00834727" w:rsidRPr="00101F72" w:rsidRDefault="00834727" w:rsidP="00B261EE">
      <w:pPr>
        <w:spacing w:line="300" w:lineRule="exact"/>
        <w:ind w:right="454"/>
        <w:jc w:val="both"/>
        <w:rPr>
          <w:rFonts w:ascii="Calibri" w:eastAsia="Arial Unicode MS" w:hAnsi="Calibri" w:cs="Calibri"/>
          <w:color w:val="000000"/>
        </w:rPr>
      </w:pPr>
      <w:r w:rsidRPr="00101F72">
        <w:rPr>
          <w:rFonts w:ascii="Calibri" w:eastAsia="Arial Unicode MS" w:hAnsi="Calibri" w:cs="Calibri"/>
          <w:color w:val="000000"/>
        </w:rPr>
        <w:t xml:space="preserve">Should you require any assistance or clarification regarding renewal of your Policy, please contact the Insurance Section on the </w:t>
      </w:r>
      <w:r>
        <w:rPr>
          <w:rFonts w:ascii="Calibri" w:eastAsia="Arial Unicode MS" w:hAnsi="Calibri" w:cs="Calibri"/>
          <w:color w:val="000000"/>
        </w:rPr>
        <w:t xml:space="preserve">direct </w:t>
      </w:r>
      <w:r w:rsidRPr="00101F72">
        <w:rPr>
          <w:rFonts w:ascii="Calibri" w:eastAsia="Arial Unicode MS" w:hAnsi="Calibri" w:cs="Calibri"/>
          <w:color w:val="000000"/>
        </w:rPr>
        <w:t>telephone number indicated</w:t>
      </w:r>
      <w:r>
        <w:rPr>
          <w:rFonts w:ascii="Calibri" w:eastAsia="Arial Unicode MS" w:hAnsi="Calibri" w:cs="Calibri"/>
          <w:color w:val="000000"/>
        </w:rPr>
        <w:t xml:space="preserve"> above</w:t>
      </w:r>
      <w:r w:rsidRPr="00101F72">
        <w:rPr>
          <w:rFonts w:ascii="Calibri" w:eastAsia="Arial Unicode MS" w:hAnsi="Calibri" w:cs="Calibri"/>
          <w:color w:val="000000"/>
        </w:rPr>
        <w:t>. You have the right to cancel the policy within 14 days of the renewal date of 15 May 202</w:t>
      </w:r>
      <w:r w:rsidR="000E2FB0">
        <w:rPr>
          <w:rFonts w:ascii="Calibri" w:eastAsia="Arial Unicode MS" w:hAnsi="Calibri" w:cs="Calibri"/>
          <w:color w:val="000000"/>
        </w:rPr>
        <w:t>4</w:t>
      </w:r>
      <w:r w:rsidRPr="00101F72">
        <w:rPr>
          <w:rFonts w:ascii="Calibri" w:eastAsia="Arial Unicode MS" w:hAnsi="Calibri" w:cs="Calibri"/>
          <w:color w:val="000000"/>
        </w:rPr>
        <w:t xml:space="preserve">. </w:t>
      </w:r>
    </w:p>
    <w:p w14:paraId="42438E89" w14:textId="77777777" w:rsidR="00834727" w:rsidRPr="00101F72" w:rsidRDefault="00834727" w:rsidP="00834727">
      <w:pPr>
        <w:ind w:left="284" w:right="266"/>
        <w:jc w:val="both"/>
        <w:rPr>
          <w:rFonts w:ascii="Calibri" w:eastAsia="Arial Unicode MS" w:hAnsi="Calibri" w:cs="Calibri"/>
          <w:color w:val="000000"/>
        </w:rPr>
      </w:pPr>
    </w:p>
    <w:p w14:paraId="19273026" w14:textId="3E5443C2" w:rsidR="001505FB" w:rsidRDefault="00834727" w:rsidP="00B261EE">
      <w:pPr>
        <w:ind w:right="266"/>
        <w:jc w:val="both"/>
        <w:rPr>
          <w:rFonts w:ascii="Calibri" w:eastAsia="Arial Unicode MS" w:hAnsi="Calibri" w:cs="Calibri"/>
          <w:color w:val="000000"/>
        </w:rPr>
      </w:pPr>
      <w:r w:rsidRPr="00101F72">
        <w:rPr>
          <w:rFonts w:ascii="Calibri" w:eastAsia="Arial Unicode MS" w:hAnsi="Calibri" w:cs="Calibri"/>
          <w:color w:val="000000"/>
        </w:rPr>
        <w:t>Signed on behalf of Falkirk Co</w:t>
      </w:r>
      <w:r w:rsidR="00B261EE">
        <w:rPr>
          <w:rFonts w:ascii="Calibri" w:eastAsia="Arial Unicode MS" w:hAnsi="Calibri" w:cs="Calibri"/>
          <w:color w:val="000000"/>
        </w:rPr>
        <w:t>u</w:t>
      </w:r>
      <w:r w:rsidRPr="00101F72">
        <w:rPr>
          <w:rFonts w:ascii="Calibri" w:eastAsia="Arial Unicode MS" w:hAnsi="Calibri" w:cs="Calibri"/>
          <w:color w:val="000000"/>
        </w:rPr>
        <w:t>ncil</w:t>
      </w:r>
    </w:p>
    <w:p w14:paraId="01B6E164" w14:textId="77777777" w:rsidR="00834727" w:rsidRDefault="00834727" w:rsidP="00834727">
      <w:pPr>
        <w:ind w:left="284" w:right="266"/>
        <w:jc w:val="both"/>
        <w:rPr>
          <w:rFonts w:ascii="Calibri" w:eastAsia="Arial Unicode MS" w:hAnsi="Calibri" w:cs="Calibri"/>
          <w:color w:val="000000"/>
        </w:rPr>
      </w:pPr>
    </w:p>
    <w:p w14:paraId="5B46986D" w14:textId="77777777" w:rsidR="00834727" w:rsidRDefault="00834727" w:rsidP="00834727">
      <w:pPr>
        <w:ind w:left="284" w:right="266"/>
        <w:jc w:val="both"/>
        <w:rPr>
          <w:rFonts w:ascii="Calibri" w:eastAsia="Arial Unicode MS" w:hAnsi="Calibri" w:cs="Calibri"/>
          <w:color w:val="000000"/>
        </w:rPr>
      </w:pPr>
    </w:p>
    <w:p w14:paraId="79AD6CFD" w14:textId="7C9A05EF" w:rsidR="00834727" w:rsidRDefault="00834727" w:rsidP="00834727">
      <w:pPr>
        <w:ind w:left="284" w:right="266"/>
        <w:jc w:val="both"/>
        <w:rPr>
          <w:rFonts w:ascii="Calibri" w:eastAsia="Arial Unicode MS" w:hAnsi="Calibri" w:cs="Calibri"/>
          <w:color w:val="000000"/>
        </w:rPr>
      </w:pPr>
      <w:r>
        <w:rPr>
          <w:noProof/>
        </w:rPr>
        <w:drawing>
          <wp:inline distT="0" distB="0" distL="0" distR="0" wp14:anchorId="3BE2A34D" wp14:editId="23681AD6">
            <wp:extent cx="2209588" cy="463550"/>
            <wp:effectExtent l="0" t="0" r="63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113" cy="467436"/>
                    </a:xfrm>
                    <a:prstGeom prst="rect">
                      <a:avLst/>
                    </a:prstGeom>
                    <a:noFill/>
                    <a:ln>
                      <a:noFill/>
                    </a:ln>
                  </pic:spPr>
                </pic:pic>
              </a:graphicData>
            </a:graphic>
          </wp:inline>
        </w:drawing>
      </w:r>
    </w:p>
    <w:p w14:paraId="763029A5" w14:textId="77777777" w:rsidR="00834727" w:rsidRPr="00834727" w:rsidRDefault="00834727" w:rsidP="00B261EE">
      <w:pPr>
        <w:ind w:right="266"/>
        <w:jc w:val="both"/>
        <w:rPr>
          <w:rFonts w:ascii="Calibri" w:eastAsia="Arial Unicode MS" w:hAnsi="Calibri" w:cs="Calibri"/>
          <w:b/>
          <w:bCs/>
          <w:color w:val="000000"/>
        </w:rPr>
      </w:pPr>
      <w:r w:rsidRPr="00834727">
        <w:rPr>
          <w:rFonts w:ascii="Calibri" w:eastAsia="Arial Unicode MS" w:hAnsi="Calibri" w:cs="Calibri"/>
          <w:b/>
          <w:bCs/>
          <w:color w:val="000000"/>
        </w:rPr>
        <w:t>Chief Financial Officer</w:t>
      </w:r>
    </w:p>
    <w:p w14:paraId="1652F150" w14:textId="7F78BA1F" w:rsidR="006E7A3A" w:rsidRPr="0078477F" w:rsidRDefault="00834727" w:rsidP="0078477F">
      <w:pPr>
        <w:ind w:right="266"/>
        <w:jc w:val="both"/>
        <w:rPr>
          <w:rFonts w:ascii="Calibri" w:eastAsia="Arial Unicode MS" w:hAnsi="Calibri" w:cs="Calibri"/>
          <w:b/>
          <w:bCs/>
          <w:color w:val="000000"/>
        </w:rPr>
      </w:pPr>
      <w:r w:rsidRPr="00834727">
        <w:rPr>
          <w:rFonts w:ascii="Calibri" w:eastAsia="Arial Unicode MS" w:hAnsi="Calibri" w:cs="Calibri"/>
          <w:b/>
          <w:bCs/>
          <w:color w:val="000000"/>
        </w:rPr>
        <w:t>Falkirk Counci</w:t>
      </w:r>
      <w:r w:rsidR="0078477F">
        <w:rPr>
          <w:rFonts w:ascii="Calibri" w:eastAsia="Arial Unicode MS" w:hAnsi="Calibri" w:cs="Calibri"/>
          <w:b/>
          <w:bCs/>
          <w:color w:val="000000"/>
        </w:rPr>
        <w:t>l</w:t>
      </w:r>
    </w:p>
    <w:sectPr w:rsidR="006E7A3A" w:rsidRPr="0078477F" w:rsidSect="006A6631">
      <w:type w:val="continuous"/>
      <w:pgSz w:w="11909" w:h="16834" w:code="9"/>
      <w:pgMar w:top="993" w:right="907" w:bottom="113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25B76" w14:textId="77777777" w:rsidR="009D659C" w:rsidRDefault="009D659C">
      <w:r>
        <w:separator/>
      </w:r>
    </w:p>
  </w:endnote>
  <w:endnote w:type="continuationSeparator" w:id="0">
    <w:p w14:paraId="65F15A64" w14:textId="77777777" w:rsidR="009D659C" w:rsidRDefault="009D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18504" w14:textId="77777777" w:rsidR="00A05B55" w:rsidRDefault="00A05B55" w:rsidP="00A05B55">
    <w:pPr>
      <w:pStyle w:val="BodyText"/>
      <w:tabs>
        <w:tab w:val="left" w:pos="7088"/>
      </w:tabs>
      <w:spacing w:after="0"/>
      <w:ind w:left="102"/>
      <w:rPr>
        <w:rFonts w:ascii="Arial" w:hAnsi="Arial" w:cs="Arial"/>
        <w:color w:val="004E95"/>
        <w:sz w:val="14"/>
        <w:szCs w:val="14"/>
      </w:rPr>
    </w:pPr>
    <w:r w:rsidRPr="00C11860">
      <w:rPr>
        <w:rFonts w:ascii="Arial" w:hAnsi="Arial" w:cs="Arial"/>
        <w:noProof/>
        <w:lang w:val="en-GB"/>
      </w:rPr>
      <mc:AlternateContent>
        <mc:Choice Requires="wps">
          <w:drawing>
            <wp:anchor distT="45720" distB="45720" distL="114300" distR="114300" simplePos="0" relativeHeight="251659264" behindDoc="1" locked="0" layoutInCell="1" allowOverlap="1" wp14:anchorId="586081A0" wp14:editId="0959C413">
              <wp:simplePos x="0" y="0"/>
              <wp:positionH relativeFrom="column">
                <wp:posOffset>3943985</wp:posOffset>
              </wp:positionH>
              <wp:positionV relativeFrom="paragraph">
                <wp:posOffset>-810260</wp:posOffset>
              </wp:positionV>
              <wp:extent cx="2879090" cy="39312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3931285"/>
                      </a:xfrm>
                      <a:prstGeom prst="rect">
                        <a:avLst/>
                      </a:prstGeom>
                      <a:solidFill>
                        <a:srgbClr val="FFFFFF"/>
                      </a:solidFill>
                      <a:ln w="9525">
                        <a:noFill/>
                        <a:miter lim="800000"/>
                        <a:headEnd/>
                        <a:tailEnd/>
                      </a:ln>
                    </wps:spPr>
                    <wps:txbx>
                      <w:txbxContent>
                        <w:p w14:paraId="53C3C46C" w14:textId="77777777" w:rsidR="00A05B55" w:rsidRPr="00D50997" w:rsidRDefault="00A05B55" w:rsidP="00A05B55">
                          <w:pPr>
                            <w:spacing w:line="225" w:lineRule="exact"/>
                            <w:ind w:right="103"/>
                            <w:jc w:val="right"/>
                            <w:rPr>
                              <w:rFonts w:ascii="Perpetua" w:hAnsi="Perpetua"/>
                              <w:b/>
                              <w:i/>
                              <w:sz w:val="20"/>
                              <w:szCs w:val="20"/>
                            </w:rPr>
                          </w:pPr>
                          <w:r w:rsidRPr="008973B9">
                            <w:rPr>
                              <w:rFonts w:ascii="Perpetua" w:hAnsi="Perpetua"/>
                              <w:b/>
                              <w:i/>
                              <w:color w:val="AA0000"/>
                              <w:sz w:val="20"/>
                              <w:szCs w:val="20"/>
                            </w:rPr>
                            <w:t>Director:</w:t>
                          </w:r>
                          <w:r w:rsidRPr="008973B9">
                            <w:rPr>
                              <w:rFonts w:ascii="Perpetua" w:hAnsi="Perpetua"/>
                              <w:b/>
                              <w:i/>
                              <w:color w:val="AA0000"/>
                              <w:spacing w:val="40"/>
                              <w:sz w:val="20"/>
                              <w:szCs w:val="20"/>
                            </w:rPr>
                            <w:t xml:space="preserve"> </w:t>
                          </w:r>
                          <w:r w:rsidRPr="008973B9">
                            <w:rPr>
                              <w:rFonts w:ascii="Perpetua" w:hAnsi="Perpetua"/>
                              <w:b/>
                              <w:i/>
                              <w:color w:val="AA0000"/>
                              <w:sz w:val="20"/>
                              <w:szCs w:val="20"/>
                            </w:rPr>
                            <w:t>Karen Algie</w:t>
                          </w:r>
                        </w:p>
                        <w:p w14:paraId="185353EE" w14:textId="77777777" w:rsidR="00A05B55" w:rsidRPr="00D50997" w:rsidRDefault="00A05B55" w:rsidP="00A05B55">
                          <w:pPr>
                            <w:spacing w:before="2" w:line="230" w:lineRule="auto"/>
                            <w:ind w:left="100" w:right="103" w:firstLine="1527"/>
                            <w:jc w:val="right"/>
                            <w:rPr>
                              <w:rFonts w:ascii="Perpetua" w:hAnsi="Perpetua"/>
                              <w:color w:val="004E95"/>
                              <w:spacing w:val="-1"/>
                              <w:sz w:val="20"/>
                              <w:szCs w:val="20"/>
                            </w:rPr>
                          </w:pPr>
                          <w:r w:rsidRPr="00D50997">
                            <w:rPr>
                              <w:rFonts w:ascii="Perpetua" w:hAnsi="Perpetua"/>
                              <w:color w:val="004E95"/>
                              <w:spacing w:val="-1"/>
                              <w:sz w:val="20"/>
                              <w:szCs w:val="20"/>
                            </w:rPr>
                            <w:t>The Foundry</w:t>
                          </w:r>
                        </w:p>
                        <w:p w14:paraId="4FC78C21" w14:textId="77777777" w:rsidR="00A05B55" w:rsidRPr="00D50997" w:rsidRDefault="00A05B55" w:rsidP="00A05B55">
                          <w:pPr>
                            <w:spacing w:before="2" w:line="230" w:lineRule="auto"/>
                            <w:ind w:left="100" w:right="103" w:firstLine="1527"/>
                            <w:jc w:val="right"/>
                            <w:rPr>
                              <w:rFonts w:ascii="Perpetua" w:hAnsi="Perpetua"/>
                              <w:color w:val="004E95"/>
                              <w:spacing w:val="-3"/>
                              <w:sz w:val="20"/>
                              <w:szCs w:val="20"/>
                            </w:rPr>
                          </w:pPr>
                          <w:r w:rsidRPr="00D50997">
                            <w:rPr>
                              <w:rFonts w:ascii="Perpetua" w:hAnsi="Perpetua"/>
                              <w:color w:val="004E95"/>
                              <w:spacing w:val="-43"/>
                              <w:sz w:val="20"/>
                              <w:szCs w:val="20"/>
                            </w:rPr>
                            <w:t xml:space="preserve"> </w:t>
                          </w:r>
                          <w:r w:rsidRPr="00D50997">
                            <w:rPr>
                              <w:rFonts w:ascii="Perpetua" w:hAnsi="Perpetua"/>
                              <w:color w:val="004E95"/>
                              <w:spacing w:val="-1"/>
                              <w:sz w:val="20"/>
                              <w:szCs w:val="20"/>
                            </w:rPr>
                            <w:t>4</w:t>
                          </w:r>
                          <w:r w:rsidRPr="00D50997">
                            <w:rPr>
                              <w:rFonts w:ascii="Perpetua" w:hAnsi="Perpetua"/>
                              <w:color w:val="004E95"/>
                              <w:spacing w:val="-3"/>
                              <w:sz w:val="20"/>
                              <w:szCs w:val="20"/>
                            </w:rPr>
                            <w:t xml:space="preserve"> </w:t>
                          </w:r>
                          <w:r w:rsidRPr="00D50997">
                            <w:rPr>
                              <w:rFonts w:ascii="Perpetua" w:hAnsi="Perpetua"/>
                              <w:color w:val="004E95"/>
                              <w:spacing w:val="-1"/>
                              <w:sz w:val="20"/>
                              <w:szCs w:val="20"/>
                            </w:rPr>
                            <w:t>Central</w:t>
                          </w:r>
                          <w:r w:rsidRPr="00D50997">
                            <w:rPr>
                              <w:rFonts w:ascii="Perpetua" w:hAnsi="Perpetua"/>
                              <w:color w:val="004E95"/>
                              <w:spacing w:val="-4"/>
                              <w:sz w:val="20"/>
                              <w:szCs w:val="20"/>
                            </w:rPr>
                            <w:t xml:space="preserve"> </w:t>
                          </w:r>
                          <w:r w:rsidRPr="00D50997">
                            <w:rPr>
                              <w:rFonts w:ascii="Perpetua" w:hAnsi="Perpetua"/>
                              <w:color w:val="004E95"/>
                              <w:spacing w:val="-1"/>
                              <w:sz w:val="20"/>
                              <w:szCs w:val="20"/>
                            </w:rPr>
                            <w:t>Boulevard,</w:t>
                          </w:r>
                          <w:r w:rsidRPr="00D50997">
                            <w:rPr>
                              <w:rFonts w:ascii="Perpetua" w:hAnsi="Perpetua"/>
                              <w:color w:val="004E95"/>
                              <w:spacing w:val="-9"/>
                              <w:sz w:val="20"/>
                              <w:szCs w:val="20"/>
                            </w:rPr>
                            <w:t xml:space="preserve"> </w:t>
                          </w:r>
                          <w:r w:rsidRPr="00D50997">
                            <w:rPr>
                              <w:rFonts w:ascii="Perpetua" w:hAnsi="Perpetua"/>
                              <w:color w:val="004E95"/>
                              <w:sz w:val="20"/>
                              <w:szCs w:val="20"/>
                            </w:rPr>
                            <w:t>Central</w:t>
                          </w:r>
                          <w:r w:rsidRPr="00D50997">
                            <w:rPr>
                              <w:rFonts w:ascii="Perpetua" w:hAnsi="Perpetua"/>
                              <w:color w:val="004E95"/>
                              <w:spacing w:val="-3"/>
                              <w:sz w:val="20"/>
                              <w:szCs w:val="20"/>
                            </w:rPr>
                            <w:t xml:space="preserve"> </w:t>
                          </w:r>
                          <w:r w:rsidRPr="00D50997">
                            <w:rPr>
                              <w:rFonts w:ascii="Perpetua" w:hAnsi="Perpetua"/>
                              <w:color w:val="004E95"/>
                              <w:sz w:val="20"/>
                              <w:szCs w:val="20"/>
                            </w:rPr>
                            <w:t>Park</w:t>
                          </w:r>
                        </w:p>
                        <w:p w14:paraId="3557B072" w14:textId="77777777" w:rsidR="00A05B55" w:rsidRPr="00D50997" w:rsidRDefault="00A05B55" w:rsidP="00A05B55">
                          <w:pPr>
                            <w:spacing w:line="230" w:lineRule="auto"/>
                            <w:ind w:left="1030" w:right="103" w:firstLine="254"/>
                            <w:jc w:val="right"/>
                            <w:rPr>
                              <w:rFonts w:ascii="Perpetua" w:hAnsi="Perpetua"/>
                              <w:color w:val="004E95"/>
                              <w:sz w:val="20"/>
                              <w:szCs w:val="20"/>
                            </w:rPr>
                          </w:pPr>
                          <w:r w:rsidRPr="00D50997">
                            <w:rPr>
                              <w:rFonts w:ascii="Perpetua" w:hAnsi="Perpetua"/>
                              <w:color w:val="004E95"/>
                              <w:sz w:val="20"/>
                              <w:szCs w:val="20"/>
                            </w:rPr>
                            <w:t>Larbert</w:t>
                          </w:r>
                          <w:r>
                            <w:rPr>
                              <w:rFonts w:ascii="Perpetua" w:hAnsi="Perpetua"/>
                              <w:color w:val="004E95"/>
                              <w:sz w:val="20"/>
                              <w:szCs w:val="20"/>
                            </w:rPr>
                            <w:t>,</w:t>
                          </w:r>
                          <w:r w:rsidRPr="00D50997">
                            <w:rPr>
                              <w:rFonts w:ascii="Perpetua" w:hAnsi="Perpetua"/>
                              <w:color w:val="004E95"/>
                              <w:sz w:val="20"/>
                              <w:szCs w:val="20"/>
                            </w:rPr>
                            <w:t xml:space="preserve"> FK5 4RU</w:t>
                          </w:r>
                        </w:p>
                        <w:p w14:paraId="0018D2D2" w14:textId="77777777" w:rsidR="00A05B55" w:rsidRPr="00D50997" w:rsidRDefault="00A05B55" w:rsidP="00A05B55">
                          <w:pPr>
                            <w:spacing w:line="230" w:lineRule="auto"/>
                            <w:ind w:left="1030" w:right="103" w:firstLine="254"/>
                            <w:jc w:val="right"/>
                            <w:rPr>
                              <w:rFonts w:ascii="Perpetua" w:hAnsi="Perpetua"/>
                              <w:color w:val="004E95"/>
                              <w:spacing w:val="-8"/>
                              <w:sz w:val="20"/>
                              <w:szCs w:val="20"/>
                            </w:rPr>
                          </w:pPr>
                          <w:r w:rsidRPr="00D50997">
                            <w:rPr>
                              <w:rFonts w:ascii="Perpetua" w:hAnsi="Perpetua"/>
                              <w:color w:val="004E95"/>
                              <w:spacing w:val="-43"/>
                              <w:sz w:val="20"/>
                              <w:szCs w:val="20"/>
                            </w:rPr>
                            <w:t xml:space="preserve"> </w:t>
                          </w:r>
                          <w:r w:rsidRPr="00D50997">
                            <w:rPr>
                              <w:rFonts w:ascii="Perpetua" w:hAnsi="Perpetua"/>
                              <w:color w:val="004E95"/>
                              <w:sz w:val="20"/>
                              <w:szCs w:val="20"/>
                            </w:rPr>
                            <w:t>DX</w:t>
                          </w:r>
                          <w:r w:rsidRPr="00D50997">
                            <w:rPr>
                              <w:rFonts w:ascii="Perpetua" w:hAnsi="Perpetua"/>
                              <w:color w:val="004E95"/>
                              <w:spacing w:val="-8"/>
                              <w:sz w:val="20"/>
                              <w:szCs w:val="20"/>
                            </w:rPr>
                            <w:t xml:space="preserve"> </w:t>
                          </w:r>
                          <w:r w:rsidRPr="00D50997">
                            <w:rPr>
                              <w:rFonts w:ascii="Perpetua" w:hAnsi="Perpetua"/>
                              <w:color w:val="004E95"/>
                              <w:sz w:val="20"/>
                              <w:szCs w:val="20"/>
                            </w:rPr>
                            <w:t>556562</w:t>
                          </w:r>
                          <w:r w:rsidRPr="00D50997">
                            <w:rPr>
                              <w:rFonts w:ascii="Perpetua" w:hAnsi="Perpetua"/>
                              <w:color w:val="004E95"/>
                              <w:spacing w:val="-8"/>
                              <w:sz w:val="20"/>
                              <w:szCs w:val="20"/>
                            </w:rPr>
                            <w:t xml:space="preserve"> </w:t>
                          </w:r>
                          <w:r w:rsidRPr="00D50997">
                            <w:rPr>
                              <w:rFonts w:ascii="Perpetua" w:hAnsi="Perpetua"/>
                              <w:color w:val="004E95"/>
                              <w:sz w:val="20"/>
                              <w:szCs w:val="20"/>
                            </w:rPr>
                            <w:t>Falkirk</w:t>
                          </w:r>
                          <w:r w:rsidRPr="00D50997">
                            <w:rPr>
                              <w:rFonts w:ascii="Perpetua" w:hAnsi="Perpetua"/>
                              <w:color w:val="004E95"/>
                              <w:spacing w:val="-7"/>
                              <w:sz w:val="20"/>
                              <w:szCs w:val="20"/>
                            </w:rPr>
                            <w:t xml:space="preserve"> </w:t>
                          </w:r>
                          <w:r w:rsidRPr="00D50997">
                            <w:rPr>
                              <w:rFonts w:ascii="Perpetua" w:hAnsi="Perpetua"/>
                              <w:color w:val="004E95"/>
                              <w:sz w:val="20"/>
                              <w:szCs w:val="20"/>
                            </w:rPr>
                            <w:t>6</w:t>
                          </w:r>
                        </w:p>
                        <w:p w14:paraId="535C67C1" w14:textId="77777777" w:rsidR="00A05B55" w:rsidRPr="00D50997" w:rsidRDefault="00A05B55" w:rsidP="00A05B55">
                          <w:pPr>
                            <w:spacing w:line="223" w:lineRule="exact"/>
                            <w:ind w:right="103"/>
                            <w:jc w:val="right"/>
                            <w:rPr>
                              <w:rFonts w:ascii="Perpetua" w:hAnsi="Perpetua"/>
                              <w:color w:val="004E95"/>
                              <w:spacing w:val="-1"/>
                              <w:sz w:val="20"/>
                              <w:szCs w:val="20"/>
                            </w:rPr>
                          </w:pPr>
                          <w:r w:rsidRPr="00D50997">
                            <w:rPr>
                              <w:rFonts w:ascii="Perpetua" w:hAnsi="Perpetua"/>
                              <w:color w:val="004E95"/>
                              <w:spacing w:val="-1"/>
                              <w:sz w:val="20"/>
                              <w:szCs w:val="20"/>
                            </w:rPr>
                            <w:t>Telephone:</w:t>
                          </w:r>
                          <w:r w:rsidRPr="00D50997">
                            <w:rPr>
                              <w:rFonts w:ascii="Perpetua" w:hAnsi="Perpetua"/>
                              <w:color w:val="004E95"/>
                              <w:spacing w:val="-11"/>
                              <w:sz w:val="20"/>
                              <w:szCs w:val="20"/>
                            </w:rPr>
                            <w:t xml:space="preserve"> </w:t>
                          </w:r>
                          <w:r w:rsidRPr="00D50997">
                            <w:rPr>
                              <w:rFonts w:ascii="Perpetua" w:hAnsi="Perpetua"/>
                              <w:color w:val="004E95"/>
                              <w:spacing w:val="-1"/>
                              <w:sz w:val="20"/>
                              <w:szCs w:val="20"/>
                            </w:rPr>
                            <w:t>01324</w:t>
                          </w:r>
                          <w:r w:rsidRPr="00D50997">
                            <w:rPr>
                              <w:rFonts w:ascii="Perpetua" w:hAnsi="Perpetua"/>
                              <w:color w:val="004E95"/>
                              <w:spacing w:val="-3"/>
                              <w:sz w:val="20"/>
                              <w:szCs w:val="20"/>
                            </w:rPr>
                            <w:t xml:space="preserve"> </w:t>
                          </w:r>
                          <w:r w:rsidRPr="00D50997">
                            <w:rPr>
                              <w:rFonts w:ascii="Perpetua" w:hAnsi="Perpetua"/>
                              <w:color w:val="004E95"/>
                              <w:spacing w:val="-1"/>
                              <w:sz w:val="20"/>
                              <w:szCs w:val="20"/>
                            </w:rPr>
                            <w:t>506070</w:t>
                          </w:r>
                        </w:p>
                        <w:p w14:paraId="1B052A10" w14:textId="77777777" w:rsidR="00A05B55" w:rsidRPr="008973B9" w:rsidRDefault="00A05B55" w:rsidP="00A05B55">
                          <w:pPr>
                            <w:spacing w:line="223" w:lineRule="exact"/>
                            <w:ind w:right="103"/>
                            <w:jc w:val="right"/>
                            <w:rPr>
                              <w:rFonts w:ascii="Perpetua" w:hAnsi="Perpetua"/>
                              <w:b/>
                              <w:bCs/>
                              <w:spacing w:val="-1"/>
                              <w:sz w:val="20"/>
                              <w:szCs w:val="20"/>
                            </w:rPr>
                          </w:pPr>
                          <w:r w:rsidRPr="008973B9">
                            <w:rPr>
                              <w:rFonts w:ascii="Perpetua" w:hAnsi="Perpetua"/>
                              <w:b/>
                              <w:bCs/>
                              <w:spacing w:val="-1"/>
                              <w:sz w:val="20"/>
                              <w:szCs w:val="20"/>
                            </w:rPr>
                            <w:t>www.falkirk.gov.uk</w:t>
                          </w:r>
                        </w:p>
                        <w:p w14:paraId="302B6BD9" w14:textId="77777777" w:rsidR="00A05B55" w:rsidRPr="003668FC" w:rsidRDefault="00A05B55" w:rsidP="00A05B55">
                          <w:pPr>
                            <w:spacing w:before="178"/>
                            <w:ind w:left="7753" w:firstLine="167"/>
                            <w:rPr>
                              <w:rFonts w:ascii="Perpetua" w:hAnsi="Perpetua"/>
                              <w:b/>
                              <w:sz w:val="20"/>
                              <w:szCs w:val="20"/>
                            </w:rPr>
                          </w:pPr>
                          <w:r w:rsidRPr="008973B9">
                            <w:rPr>
                              <w:rFonts w:ascii="Perpetua" w:hAnsi="Perpetua"/>
                              <w:b/>
                              <w:sz w:val="20"/>
                              <w:szCs w:val="20"/>
                            </w:rPr>
                            <w:t>ww.falkirk.gov.uk</w:t>
                          </w:r>
                        </w:p>
                        <w:p w14:paraId="0CD53AFA" w14:textId="77777777" w:rsidR="00A05B55" w:rsidRDefault="00A05B55" w:rsidP="00A05B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081A0" id="_x0000_t202" coordsize="21600,21600" o:spt="202" path="m,l,21600r21600,l21600,xe">
              <v:stroke joinstyle="miter"/>
              <v:path gradientshapeok="t" o:connecttype="rect"/>
            </v:shapetype>
            <v:shape id="Text Box 2" o:spid="_x0000_s1026" type="#_x0000_t202" style="position:absolute;left:0;text-align:left;margin-left:310.55pt;margin-top:-63.8pt;width:226.7pt;height:309.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" stroked="f">
              <v:textbox>
                <w:txbxContent>
                  <w:p w14:paraId="53C3C46C" w14:textId="77777777" w:rsidR="00A05B55" w:rsidRPr="00D50997" w:rsidRDefault="00A05B55" w:rsidP="00A05B55">
                    <w:pPr>
                      <w:spacing w:line="225" w:lineRule="exact"/>
                      <w:ind w:right="103"/>
                      <w:jc w:val="right"/>
                      <w:rPr>
                        <w:rFonts w:ascii="Perpetua" w:hAnsi="Perpetua"/>
                        <w:b/>
                        <w:i/>
                        <w:sz w:val="20"/>
                        <w:szCs w:val="20"/>
                      </w:rPr>
                    </w:pPr>
                    <w:r w:rsidRPr="008973B9">
                      <w:rPr>
                        <w:rFonts w:ascii="Perpetua" w:hAnsi="Perpetua"/>
                        <w:b/>
                        <w:i/>
                        <w:color w:val="AA0000"/>
                        <w:sz w:val="20"/>
                        <w:szCs w:val="20"/>
                      </w:rPr>
                      <w:t>Director:</w:t>
                    </w:r>
                    <w:r w:rsidRPr="008973B9">
                      <w:rPr>
                        <w:rFonts w:ascii="Perpetua" w:hAnsi="Perpetua"/>
                        <w:b/>
                        <w:i/>
                        <w:color w:val="AA0000"/>
                        <w:spacing w:val="40"/>
                        <w:sz w:val="20"/>
                        <w:szCs w:val="20"/>
                      </w:rPr>
                      <w:t xml:space="preserve"> </w:t>
                    </w:r>
                    <w:r w:rsidRPr="008973B9">
                      <w:rPr>
                        <w:rFonts w:ascii="Perpetua" w:hAnsi="Perpetua"/>
                        <w:b/>
                        <w:i/>
                        <w:color w:val="AA0000"/>
                        <w:sz w:val="20"/>
                        <w:szCs w:val="20"/>
                      </w:rPr>
                      <w:t>Karen Algie</w:t>
                    </w:r>
                  </w:p>
                  <w:p w14:paraId="185353EE" w14:textId="77777777" w:rsidR="00A05B55" w:rsidRPr="00D50997" w:rsidRDefault="00A05B55" w:rsidP="00A05B55">
                    <w:pPr>
                      <w:spacing w:before="2" w:line="230" w:lineRule="auto"/>
                      <w:ind w:left="100" w:right="103" w:firstLine="1527"/>
                      <w:jc w:val="right"/>
                      <w:rPr>
                        <w:rFonts w:ascii="Perpetua" w:hAnsi="Perpetua"/>
                        <w:color w:val="004E95"/>
                        <w:spacing w:val="-1"/>
                        <w:sz w:val="20"/>
                        <w:szCs w:val="20"/>
                      </w:rPr>
                    </w:pPr>
                    <w:r w:rsidRPr="00D50997">
                      <w:rPr>
                        <w:rFonts w:ascii="Perpetua" w:hAnsi="Perpetua"/>
                        <w:color w:val="004E95"/>
                        <w:spacing w:val="-1"/>
                        <w:sz w:val="20"/>
                        <w:szCs w:val="20"/>
                      </w:rPr>
                      <w:t>The Foundry</w:t>
                    </w:r>
                  </w:p>
                  <w:p w14:paraId="4FC78C21" w14:textId="77777777" w:rsidR="00A05B55" w:rsidRPr="00D50997" w:rsidRDefault="00A05B55" w:rsidP="00A05B55">
                    <w:pPr>
                      <w:spacing w:before="2" w:line="230" w:lineRule="auto"/>
                      <w:ind w:left="100" w:right="103" w:firstLine="1527"/>
                      <w:jc w:val="right"/>
                      <w:rPr>
                        <w:rFonts w:ascii="Perpetua" w:hAnsi="Perpetua"/>
                        <w:color w:val="004E95"/>
                        <w:spacing w:val="-3"/>
                        <w:sz w:val="20"/>
                        <w:szCs w:val="20"/>
                      </w:rPr>
                    </w:pPr>
                    <w:r w:rsidRPr="00D50997">
                      <w:rPr>
                        <w:rFonts w:ascii="Perpetua" w:hAnsi="Perpetua"/>
                        <w:color w:val="004E95"/>
                        <w:spacing w:val="-43"/>
                        <w:sz w:val="20"/>
                        <w:szCs w:val="20"/>
                      </w:rPr>
                      <w:t xml:space="preserve"> </w:t>
                    </w:r>
                    <w:r w:rsidRPr="00D50997">
                      <w:rPr>
                        <w:rFonts w:ascii="Perpetua" w:hAnsi="Perpetua"/>
                        <w:color w:val="004E95"/>
                        <w:spacing w:val="-1"/>
                        <w:sz w:val="20"/>
                        <w:szCs w:val="20"/>
                      </w:rPr>
                      <w:t>4</w:t>
                    </w:r>
                    <w:r w:rsidRPr="00D50997">
                      <w:rPr>
                        <w:rFonts w:ascii="Perpetua" w:hAnsi="Perpetua"/>
                        <w:color w:val="004E95"/>
                        <w:spacing w:val="-3"/>
                        <w:sz w:val="20"/>
                        <w:szCs w:val="20"/>
                      </w:rPr>
                      <w:t xml:space="preserve"> </w:t>
                    </w:r>
                    <w:r w:rsidRPr="00D50997">
                      <w:rPr>
                        <w:rFonts w:ascii="Perpetua" w:hAnsi="Perpetua"/>
                        <w:color w:val="004E95"/>
                        <w:spacing w:val="-1"/>
                        <w:sz w:val="20"/>
                        <w:szCs w:val="20"/>
                      </w:rPr>
                      <w:t>Central</w:t>
                    </w:r>
                    <w:r w:rsidRPr="00D50997">
                      <w:rPr>
                        <w:rFonts w:ascii="Perpetua" w:hAnsi="Perpetua"/>
                        <w:color w:val="004E95"/>
                        <w:spacing w:val="-4"/>
                        <w:sz w:val="20"/>
                        <w:szCs w:val="20"/>
                      </w:rPr>
                      <w:t xml:space="preserve"> </w:t>
                    </w:r>
                    <w:r w:rsidRPr="00D50997">
                      <w:rPr>
                        <w:rFonts w:ascii="Perpetua" w:hAnsi="Perpetua"/>
                        <w:color w:val="004E95"/>
                        <w:spacing w:val="-1"/>
                        <w:sz w:val="20"/>
                        <w:szCs w:val="20"/>
                      </w:rPr>
                      <w:t>Boulevard,</w:t>
                    </w:r>
                    <w:r w:rsidRPr="00D50997">
                      <w:rPr>
                        <w:rFonts w:ascii="Perpetua" w:hAnsi="Perpetua"/>
                        <w:color w:val="004E95"/>
                        <w:spacing w:val="-9"/>
                        <w:sz w:val="20"/>
                        <w:szCs w:val="20"/>
                      </w:rPr>
                      <w:t xml:space="preserve"> </w:t>
                    </w:r>
                    <w:r w:rsidRPr="00D50997">
                      <w:rPr>
                        <w:rFonts w:ascii="Perpetua" w:hAnsi="Perpetua"/>
                        <w:color w:val="004E95"/>
                        <w:sz w:val="20"/>
                        <w:szCs w:val="20"/>
                      </w:rPr>
                      <w:t>Central</w:t>
                    </w:r>
                    <w:r w:rsidRPr="00D50997">
                      <w:rPr>
                        <w:rFonts w:ascii="Perpetua" w:hAnsi="Perpetua"/>
                        <w:color w:val="004E95"/>
                        <w:spacing w:val="-3"/>
                        <w:sz w:val="20"/>
                        <w:szCs w:val="20"/>
                      </w:rPr>
                      <w:t xml:space="preserve"> </w:t>
                    </w:r>
                    <w:r w:rsidRPr="00D50997">
                      <w:rPr>
                        <w:rFonts w:ascii="Perpetua" w:hAnsi="Perpetua"/>
                        <w:color w:val="004E95"/>
                        <w:sz w:val="20"/>
                        <w:szCs w:val="20"/>
                      </w:rPr>
                      <w:t>Park</w:t>
                    </w:r>
                  </w:p>
                  <w:p w14:paraId="3557B072" w14:textId="77777777" w:rsidR="00A05B55" w:rsidRPr="00D50997" w:rsidRDefault="00A05B55" w:rsidP="00A05B55">
                    <w:pPr>
                      <w:spacing w:line="230" w:lineRule="auto"/>
                      <w:ind w:left="1030" w:right="103" w:firstLine="254"/>
                      <w:jc w:val="right"/>
                      <w:rPr>
                        <w:rFonts w:ascii="Perpetua" w:hAnsi="Perpetua"/>
                        <w:color w:val="004E95"/>
                        <w:sz w:val="20"/>
                        <w:szCs w:val="20"/>
                      </w:rPr>
                    </w:pPr>
                    <w:r w:rsidRPr="00D50997">
                      <w:rPr>
                        <w:rFonts w:ascii="Perpetua" w:hAnsi="Perpetua"/>
                        <w:color w:val="004E95"/>
                        <w:sz w:val="20"/>
                        <w:szCs w:val="20"/>
                      </w:rPr>
                      <w:t>Larbert</w:t>
                    </w:r>
                    <w:r>
                      <w:rPr>
                        <w:rFonts w:ascii="Perpetua" w:hAnsi="Perpetua"/>
                        <w:color w:val="004E95"/>
                        <w:sz w:val="20"/>
                        <w:szCs w:val="20"/>
                      </w:rPr>
                      <w:t>,</w:t>
                    </w:r>
                    <w:r w:rsidRPr="00D50997">
                      <w:rPr>
                        <w:rFonts w:ascii="Perpetua" w:hAnsi="Perpetua"/>
                        <w:color w:val="004E95"/>
                        <w:sz w:val="20"/>
                        <w:szCs w:val="20"/>
                      </w:rPr>
                      <w:t xml:space="preserve"> FK5 4RU</w:t>
                    </w:r>
                  </w:p>
                  <w:p w14:paraId="0018D2D2" w14:textId="77777777" w:rsidR="00A05B55" w:rsidRPr="00D50997" w:rsidRDefault="00A05B55" w:rsidP="00A05B55">
                    <w:pPr>
                      <w:spacing w:line="230" w:lineRule="auto"/>
                      <w:ind w:left="1030" w:right="103" w:firstLine="254"/>
                      <w:jc w:val="right"/>
                      <w:rPr>
                        <w:rFonts w:ascii="Perpetua" w:hAnsi="Perpetua"/>
                        <w:color w:val="004E95"/>
                        <w:spacing w:val="-8"/>
                        <w:sz w:val="20"/>
                        <w:szCs w:val="20"/>
                      </w:rPr>
                    </w:pPr>
                    <w:r w:rsidRPr="00D50997">
                      <w:rPr>
                        <w:rFonts w:ascii="Perpetua" w:hAnsi="Perpetua"/>
                        <w:color w:val="004E95"/>
                        <w:spacing w:val="-43"/>
                        <w:sz w:val="20"/>
                        <w:szCs w:val="20"/>
                      </w:rPr>
                      <w:t xml:space="preserve"> </w:t>
                    </w:r>
                    <w:r w:rsidRPr="00D50997">
                      <w:rPr>
                        <w:rFonts w:ascii="Perpetua" w:hAnsi="Perpetua"/>
                        <w:color w:val="004E95"/>
                        <w:sz w:val="20"/>
                        <w:szCs w:val="20"/>
                      </w:rPr>
                      <w:t>DX</w:t>
                    </w:r>
                    <w:r w:rsidRPr="00D50997">
                      <w:rPr>
                        <w:rFonts w:ascii="Perpetua" w:hAnsi="Perpetua"/>
                        <w:color w:val="004E95"/>
                        <w:spacing w:val="-8"/>
                        <w:sz w:val="20"/>
                        <w:szCs w:val="20"/>
                      </w:rPr>
                      <w:t xml:space="preserve"> </w:t>
                    </w:r>
                    <w:r w:rsidRPr="00D50997">
                      <w:rPr>
                        <w:rFonts w:ascii="Perpetua" w:hAnsi="Perpetua"/>
                        <w:color w:val="004E95"/>
                        <w:sz w:val="20"/>
                        <w:szCs w:val="20"/>
                      </w:rPr>
                      <w:t>556562</w:t>
                    </w:r>
                    <w:r w:rsidRPr="00D50997">
                      <w:rPr>
                        <w:rFonts w:ascii="Perpetua" w:hAnsi="Perpetua"/>
                        <w:color w:val="004E95"/>
                        <w:spacing w:val="-8"/>
                        <w:sz w:val="20"/>
                        <w:szCs w:val="20"/>
                      </w:rPr>
                      <w:t xml:space="preserve"> </w:t>
                    </w:r>
                    <w:r w:rsidRPr="00D50997">
                      <w:rPr>
                        <w:rFonts w:ascii="Perpetua" w:hAnsi="Perpetua"/>
                        <w:color w:val="004E95"/>
                        <w:sz w:val="20"/>
                        <w:szCs w:val="20"/>
                      </w:rPr>
                      <w:t>Falkirk</w:t>
                    </w:r>
                    <w:r w:rsidRPr="00D50997">
                      <w:rPr>
                        <w:rFonts w:ascii="Perpetua" w:hAnsi="Perpetua"/>
                        <w:color w:val="004E95"/>
                        <w:spacing w:val="-7"/>
                        <w:sz w:val="20"/>
                        <w:szCs w:val="20"/>
                      </w:rPr>
                      <w:t xml:space="preserve"> </w:t>
                    </w:r>
                    <w:r w:rsidRPr="00D50997">
                      <w:rPr>
                        <w:rFonts w:ascii="Perpetua" w:hAnsi="Perpetua"/>
                        <w:color w:val="004E95"/>
                        <w:sz w:val="20"/>
                        <w:szCs w:val="20"/>
                      </w:rPr>
                      <w:t>6</w:t>
                    </w:r>
                  </w:p>
                  <w:p w14:paraId="535C67C1" w14:textId="77777777" w:rsidR="00A05B55" w:rsidRPr="00D50997" w:rsidRDefault="00A05B55" w:rsidP="00A05B55">
                    <w:pPr>
                      <w:spacing w:line="223" w:lineRule="exact"/>
                      <w:ind w:right="103"/>
                      <w:jc w:val="right"/>
                      <w:rPr>
                        <w:rFonts w:ascii="Perpetua" w:hAnsi="Perpetua"/>
                        <w:color w:val="004E95"/>
                        <w:spacing w:val="-1"/>
                        <w:sz w:val="20"/>
                        <w:szCs w:val="20"/>
                      </w:rPr>
                    </w:pPr>
                    <w:r w:rsidRPr="00D50997">
                      <w:rPr>
                        <w:rFonts w:ascii="Perpetua" w:hAnsi="Perpetua"/>
                        <w:color w:val="004E95"/>
                        <w:spacing w:val="-1"/>
                        <w:sz w:val="20"/>
                        <w:szCs w:val="20"/>
                      </w:rPr>
                      <w:t>Telephone:</w:t>
                    </w:r>
                    <w:r w:rsidRPr="00D50997">
                      <w:rPr>
                        <w:rFonts w:ascii="Perpetua" w:hAnsi="Perpetua"/>
                        <w:color w:val="004E95"/>
                        <w:spacing w:val="-11"/>
                        <w:sz w:val="20"/>
                        <w:szCs w:val="20"/>
                      </w:rPr>
                      <w:t xml:space="preserve"> </w:t>
                    </w:r>
                    <w:r w:rsidRPr="00D50997">
                      <w:rPr>
                        <w:rFonts w:ascii="Perpetua" w:hAnsi="Perpetua"/>
                        <w:color w:val="004E95"/>
                        <w:spacing w:val="-1"/>
                        <w:sz w:val="20"/>
                        <w:szCs w:val="20"/>
                      </w:rPr>
                      <w:t>01324</w:t>
                    </w:r>
                    <w:r w:rsidRPr="00D50997">
                      <w:rPr>
                        <w:rFonts w:ascii="Perpetua" w:hAnsi="Perpetua"/>
                        <w:color w:val="004E95"/>
                        <w:spacing w:val="-3"/>
                        <w:sz w:val="20"/>
                        <w:szCs w:val="20"/>
                      </w:rPr>
                      <w:t xml:space="preserve"> </w:t>
                    </w:r>
                    <w:r w:rsidRPr="00D50997">
                      <w:rPr>
                        <w:rFonts w:ascii="Perpetua" w:hAnsi="Perpetua"/>
                        <w:color w:val="004E95"/>
                        <w:spacing w:val="-1"/>
                        <w:sz w:val="20"/>
                        <w:szCs w:val="20"/>
                      </w:rPr>
                      <w:t>506070</w:t>
                    </w:r>
                  </w:p>
                  <w:p w14:paraId="1B052A10" w14:textId="77777777" w:rsidR="00A05B55" w:rsidRPr="008973B9" w:rsidRDefault="00A05B55" w:rsidP="00A05B55">
                    <w:pPr>
                      <w:spacing w:line="223" w:lineRule="exact"/>
                      <w:ind w:right="103"/>
                      <w:jc w:val="right"/>
                      <w:rPr>
                        <w:rFonts w:ascii="Perpetua" w:hAnsi="Perpetua"/>
                        <w:b/>
                        <w:bCs/>
                        <w:spacing w:val="-1"/>
                        <w:sz w:val="20"/>
                        <w:szCs w:val="20"/>
                      </w:rPr>
                    </w:pPr>
                    <w:r w:rsidRPr="008973B9">
                      <w:rPr>
                        <w:rFonts w:ascii="Perpetua" w:hAnsi="Perpetua"/>
                        <w:b/>
                        <w:bCs/>
                        <w:spacing w:val="-1"/>
                        <w:sz w:val="20"/>
                        <w:szCs w:val="20"/>
                      </w:rPr>
                      <w:t>www.falkirk.gov.uk</w:t>
                    </w:r>
                  </w:p>
                  <w:p w14:paraId="302B6BD9" w14:textId="77777777" w:rsidR="00A05B55" w:rsidRPr="003668FC" w:rsidRDefault="00A05B55" w:rsidP="00A05B55">
                    <w:pPr>
                      <w:spacing w:before="178"/>
                      <w:ind w:left="7753" w:firstLine="167"/>
                      <w:rPr>
                        <w:rFonts w:ascii="Perpetua" w:hAnsi="Perpetua"/>
                        <w:b/>
                        <w:sz w:val="20"/>
                        <w:szCs w:val="20"/>
                      </w:rPr>
                    </w:pPr>
                    <w:r w:rsidRPr="008973B9">
                      <w:rPr>
                        <w:rFonts w:ascii="Perpetua" w:hAnsi="Perpetua"/>
                        <w:b/>
                        <w:sz w:val="20"/>
                        <w:szCs w:val="20"/>
                      </w:rPr>
                      <w:t>ww.falkirk.gov.uk</w:t>
                    </w:r>
                  </w:p>
                  <w:p w14:paraId="0CD53AFA" w14:textId="77777777" w:rsidR="00A05B55" w:rsidRDefault="00A05B55" w:rsidP="00A05B55"/>
                </w:txbxContent>
              </v:textbox>
            </v:shape>
          </w:pict>
        </mc:Fallback>
      </mc:AlternateContent>
    </w:r>
    <w:r w:rsidRPr="00C11860">
      <w:rPr>
        <w:rFonts w:ascii="Arial" w:hAnsi="Arial" w:cs="Arial"/>
        <w:color w:val="004E95"/>
        <w:spacing w:val="-1"/>
        <w:sz w:val="14"/>
        <w:szCs w:val="14"/>
      </w:rPr>
      <w:t>Council must comply with d</w:t>
    </w:r>
    <w:r w:rsidRPr="00C11860">
      <w:rPr>
        <w:rFonts w:ascii="Arial" w:hAnsi="Arial" w:cs="Arial"/>
        <w:color w:val="004E95"/>
        <w:sz w:val="14"/>
        <w:szCs w:val="14"/>
      </w:rPr>
      <w:t>ata protection legislation as defined by the Data Protection Act</w:t>
    </w:r>
    <w:r>
      <w:rPr>
        <w:rFonts w:ascii="Arial" w:hAnsi="Arial" w:cs="Arial"/>
        <w:color w:val="004E95"/>
        <w:sz w:val="14"/>
        <w:szCs w:val="14"/>
      </w:rPr>
      <w:t xml:space="preserve"> </w:t>
    </w:r>
    <w:r w:rsidRPr="00C11860">
      <w:rPr>
        <w:rFonts w:ascii="Arial" w:hAnsi="Arial" w:cs="Arial"/>
        <w:color w:val="004E95"/>
        <w:sz w:val="14"/>
        <w:szCs w:val="14"/>
      </w:rPr>
      <w:t>2018.</w:t>
    </w:r>
  </w:p>
  <w:p w14:paraId="19189624" w14:textId="77777777" w:rsidR="00A05B55" w:rsidRDefault="00A05B55" w:rsidP="00A05B55">
    <w:pPr>
      <w:pStyle w:val="BodyText"/>
      <w:spacing w:after="0"/>
      <w:ind w:left="102"/>
      <w:rPr>
        <w:rFonts w:ascii="Arial" w:hAnsi="Arial" w:cs="Arial"/>
        <w:color w:val="004E95"/>
        <w:spacing w:val="-2"/>
        <w:sz w:val="14"/>
        <w:szCs w:val="14"/>
      </w:rPr>
    </w:pPr>
    <w:r w:rsidRPr="00C11860">
      <w:rPr>
        <w:rFonts w:ascii="Arial" w:hAnsi="Arial" w:cs="Arial"/>
        <w:color w:val="004E95"/>
        <w:sz w:val="14"/>
        <w:szCs w:val="14"/>
      </w:rPr>
      <w:t>If you supply personal</w:t>
    </w:r>
    <w:r w:rsidRPr="00C11860">
      <w:rPr>
        <w:rFonts w:ascii="Arial" w:hAnsi="Arial" w:cs="Arial"/>
        <w:color w:val="004E95"/>
        <w:spacing w:val="1"/>
        <w:sz w:val="14"/>
        <w:szCs w:val="14"/>
      </w:rPr>
      <w:t xml:space="preserve"> </w:t>
    </w:r>
    <w:r w:rsidRPr="00C11860">
      <w:rPr>
        <w:rFonts w:ascii="Arial" w:hAnsi="Arial" w:cs="Arial"/>
        <w:color w:val="004E95"/>
        <w:sz w:val="14"/>
        <w:szCs w:val="14"/>
      </w:rPr>
      <w:t>information</w:t>
    </w:r>
    <w:r w:rsidRPr="00C11860">
      <w:rPr>
        <w:rFonts w:ascii="Arial" w:hAnsi="Arial" w:cs="Arial"/>
        <w:color w:val="004E95"/>
        <w:spacing w:val="-3"/>
        <w:sz w:val="14"/>
        <w:szCs w:val="14"/>
      </w:rPr>
      <w:t xml:space="preserve"> </w:t>
    </w:r>
    <w:r w:rsidRPr="00C11860">
      <w:rPr>
        <w:rFonts w:ascii="Arial" w:hAnsi="Arial" w:cs="Arial"/>
        <w:color w:val="004E95"/>
        <w:sz w:val="14"/>
        <w:szCs w:val="14"/>
      </w:rPr>
      <w:t>to</w:t>
    </w:r>
    <w:r w:rsidRPr="00C11860">
      <w:rPr>
        <w:rFonts w:ascii="Arial" w:hAnsi="Arial" w:cs="Arial"/>
        <w:color w:val="004E95"/>
        <w:spacing w:val="-2"/>
        <w:sz w:val="14"/>
        <w:szCs w:val="14"/>
      </w:rPr>
      <w:t xml:space="preserve"> </w:t>
    </w:r>
    <w:r w:rsidRPr="00C11860">
      <w:rPr>
        <w:rFonts w:ascii="Arial" w:hAnsi="Arial" w:cs="Arial"/>
        <w:color w:val="004E95"/>
        <w:sz w:val="14"/>
        <w:szCs w:val="14"/>
      </w:rPr>
      <w:t>us,</w:t>
    </w:r>
    <w:r w:rsidRPr="00C11860">
      <w:rPr>
        <w:rFonts w:ascii="Arial" w:hAnsi="Arial" w:cs="Arial"/>
        <w:color w:val="004E95"/>
        <w:spacing w:val="-7"/>
        <w:sz w:val="14"/>
        <w:szCs w:val="14"/>
      </w:rPr>
      <w:t xml:space="preserve"> </w:t>
    </w:r>
    <w:r w:rsidRPr="00C11860">
      <w:rPr>
        <w:rFonts w:ascii="Arial" w:hAnsi="Arial" w:cs="Arial"/>
        <w:color w:val="004E95"/>
        <w:sz w:val="14"/>
        <w:szCs w:val="14"/>
      </w:rPr>
      <w:t>it</w:t>
    </w:r>
    <w:r w:rsidRPr="00C11860">
      <w:rPr>
        <w:rFonts w:ascii="Arial" w:hAnsi="Arial" w:cs="Arial"/>
        <w:color w:val="004E95"/>
        <w:spacing w:val="-3"/>
        <w:sz w:val="14"/>
        <w:szCs w:val="14"/>
      </w:rPr>
      <w:t xml:space="preserve"> </w:t>
    </w:r>
    <w:r w:rsidRPr="00C11860">
      <w:rPr>
        <w:rFonts w:ascii="Arial" w:hAnsi="Arial" w:cs="Arial"/>
        <w:color w:val="004E95"/>
        <w:sz w:val="14"/>
        <w:szCs w:val="14"/>
      </w:rPr>
      <w:t>may</w:t>
    </w:r>
    <w:r w:rsidRPr="00C11860">
      <w:rPr>
        <w:rFonts w:ascii="Arial" w:hAnsi="Arial" w:cs="Arial"/>
        <w:color w:val="004E95"/>
        <w:spacing w:val="-2"/>
        <w:sz w:val="14"/>
        <w:szCs w:val="14"/>
      </w:rPr>
      <w:t xml:space="preserve"> </w:t>
    </w:r>
    <w:r w:rsidRPr="00C11860">
      <w:rPr>
        <w:rFonts w:ascii="Arial" w:hAnsi="Arial" w:cs="Arial"/>
        <w:color w:val="004E95"/>
        <w:sz w:val="14"/>
        <w:szCs w:val="14"/>
      </w:rPr>
      <w:t>have</w:t>
    </w:r>
    <w:r w:rsidRPr="00C11860">
      <w:rPr>
        <w:rFonts w:ascii="Arial" w:hAnsi="Arial" w:cs="Arial"/>
        <w:color w:val="004E95"/>
        <w:spacing w:val="-3"/>
        <w:sz w:val="14"/>
        <w:szCs w:val="14"/>
      </w:rPr>
      <w:t xml:space="preserve"> </w:t>
    </w:r>
    <w:r w:rsidRPr="00C11860">
      <w:rPr>
        <w:rFonts w:ascii="Arial" w:hAnsi="Arial" w:cs="Arial"/>
        <w:color w:val="004E95"/>
        <w:sz w:val="14"/>
        <w:szCs w:val="14"/>
      </w:rPr>
      <w:t>to</w:t>
    </w:r>
    <w:r w:rsidRPr="00C11860">
      <w:rPr>
        <w:rFonts w:ascii="Arial" w:hAnsi="Arial" w:cs="Arial"/>
        <w:color w:val="004E95"/>
        <w:spacing w:val="-2"/>
        <w:sz w:val="14"/>
        <w:szCs w:val="14"/>
      </w:rPr>
      <w:t xml:space="preserve"> </w:t>
    </w:r>
    <w:r w:rsidRPr="00C11860">
      <w:rPr>
        <w:rFonts w:ascii="Arial" w:hAnsi="Arial" w:cs="Arial"/>
        <w:color w:val="004E95"/>
        <w:sz w:val="14"/>
        <w:szCs w:val="14"/>
      </w:rPr>
      <w:t>be</w:t>
    </w:r>
    <w:r w:rsidRPr="00C11860">
      <w:rPr>
        <w:rFonts w:ascii="Arial" w:hAnsi="Arial" w:cs="Arial"/>
        <w:color w:val="004E95"/>
        <w:spacing w:val="-3"/>
        <w:sz w:val="14"/>
        <w:szCs w:val="14"/>
      </w:rPr>
      <w:t xml:space="preserve"> </w:t>
    </w:r>
    <w:r w:rsidRPr="00C11860">
      <w:rPr>
        <w:rFonts w:ascii="Arial" w:hAnsi="Arial" w:cs="Arial"/>
        <w:color w:val="004E95"/>
        <w:sz w:val="14"/>
        <w:szCs w:val="14"/>
      </w:rPr>
      <w:t>disclosed</w:t>
    </w:r>
    <w:r w:rsidRPr="00C11860">
      <w:rPr>
        <w:rFonts w:ascii="Arial" w:hAnsi="Arial" w:cs="Arial"/>
        <w:color w:val="004E95"/>
        <w:spacing w:val="-2"/>
        <w:sz w:val="14"/>
        <w:szCs w:val="14"/>
      </w:rPr>
      <w:t xml:space="preserve"> </w:t>
    </w:r>
    <w:r w:rsidRPr="00C11860">
      <w:rPr>
        <w:rFonts w:ascii="Arial" w:hAnsi="Arial" w:cs="Arial"/>
        <w:color w:val="004E95"/>
        <w:sz w:val="14"/>
        <w:szCs w:val="14"/>
      </w:rPr>
      <w:t>to</w:t>
    </w:r>
    <w:r w:rsidRPr="00C11860">
      <w:rPr>
        <w:rFonts w:ascii="Arial" w:hAnsi="Arial" w:cs="Arial"/>
        <w:color w:val="004E95"/>
        <w:spacing w:val="-2"/>
        <w:sz w:val="14"/>
        <w:szCs w:val="14"/>
      </w:rPr>
      <w:t xml:space="preserve"> </w:t>
    </w:r>
    <w:r w:rsidRPr="00C11860">
      <w:rPr>
        <w:rFonts w:ascii="Arial" w:hAnsi="Arial" w:cs="Arial"/>
        <w:color w:val="004E95"/>
        <w:sz w:val="14"/>
        <w:szCs w:val="14"/>
      </w:rPr>
      <w:t>the</w:t>
    </w:r>
    <w:r w:rsidRPr="00C11860">
      <w:rPr>
        <w:rFonts w:ascii="Arial" w:hAnsi="Arial" w:cs="Arial"/>
        <w:color w:val="004E95"/>
        <w:spacing w:val="-3"/>
        <w:sz w:val="14"/>
        <w:szCs w:val="14"/>
      </w:rPr>
      <w:t xml:space="preserve"> </w:t>
    </w:r>
    <w:r w:rsidRPr="00C11860">
      <w:rPr>
        <w:rFonts w:ascii="Arial" w:hAnsi="Arial" w:cs="Arial"/>
        <w:color w:val="004E95"/>
        <w:sz w:val="14"/>
        <w:szCs w:val="14"/>
      </w:rPr>
      <w:t>data</w:t>
    </w:r>
    <w:r w:rsidRPr="00C11860">
      <w:rPr>
        <w:rFonts w:ascii="Arial" w:hAnsi="Arial" w:cs="Arial"/>
        <w:color w:val="004E95"/>
        <w:spacing w:val="-2"/>
        <w:sz w:val="14"/>
        <w:szCs w:val="14"/>
      </w:rPr>
      <w:t xml:space="preserve"> </w:t>
    </w:r>
    <w:r w:rsidRPr="00C11860">
      <w:rPr>
        <w:rFonts w:ascii="Arial" w:hAnsi="Arial" w:cs="Arial"/>
        <w:color w:val="004E95"/>
        <w:sz w:val="14"/>
        <w:szCs w:val="14"/>
      </w:rPr>
      <w:t>subject,</w:t>
    </w:r>
    <w:r w:rsidRPr="00C11860">
      <w:rPr>
        <w:rFonts w:ascii="Arial" w:hAnsi="Arial" w:cs="Arial"/>
        <w:color w:val="004E95"/>
        <w:spacing w:val="-7"/>
        <w:sz w:val="14"/>
        <w:szCs w:val="14"/>
      </w:rPr>
      <w:t xml:space="preserve"> </w:t>
    </w:r>
    <w:r w:rsidRPr="00C11860">
      <w:rPr>
        <w:rFonts w:ascii="Arial" w:hAnsi="Arial" w:cs="Arial"/>
        <w:color w:val="004E95"/>
        <w:sz w:val="14"/>
        <w:szCs w:val="14"/>
      </w:rPr>
      <w:t>unless</w:t>
    </w:r>
    <w:r w:rsidRPr="00C11860">
      <w:rPr>
        <w:rFonts w:ascii="Arial" w:hAnsi="Arial" w:cs="Arial"/>
        <w:color w:val="004E95"/>
        <w:spacing w:val="-3"/>
        <w:sz w:val="14"/>
        <w:szCs w:val="14"/>
      </w:rPr>
      <w:t xml:space="preserve"> </w:t>
    </w:r>
    <w:r w:rsidRPr="00C11860">
      <w:rPr>
        <w:rFonts w:ascii="Arial" w:hAnsi="Arial" w:cs="Arial"/>
        <w:color w:val="004E95"/>
        <w:sz w:val="14"/>
        <w:szCs w:val="14"/>
      </w:rPr>
      <w:t>there</w:t>
    </w:r>
  </w:p>
  <w:p w14:paraId="5F449295" w14:textId="77777777" w:rsidR="00A05B55" w:rsidRPr="00A05B55" w:rsidRDefault="00A05B55" w:rsidP="00A05B55">
    <w:pPr>
      <w:pStyle w:val="BodyText"/>
      <w:spacing w:after="0"/>
      <w:ind w:left="102"/>
      <w:rPr>
        <w:color w:val="004E95"/>
        <w:spacing w:val="1"/>
        <w:sz w:val="14"/>
        <w:szCs w:val="14"/>
      </w:rPr>
    </w:pPr>
    <w:r w:rsidRPr="00C11860">
      <w:rPr>
        <w:rFonts w:ascii="Arial" w:hAnsi="Arial" w:cs="Arial"/>
        <w:color w:val="004E95"/>
        <w:sz w:val="14"/>
        <w:szCs w:val="14"/>
      </w:rPr>
      <w:t>are</w:t>
    </w:r>
    <w:r w:rsidRPr="00C11860">
      <w:rPr>
        <w:rFonts w:ascii="Arial" w:hAnsi="Arial" w:cs="Arial"/>
        <w:color w:val="004E95"/>
        <w:spacing w:val="-3"/>
        <w:sz w:val="14"/>
        <w:szCs w:val="14"/>
      </w:rPr>
      <w:t xml:space="preserve"> </w:t>
    </w:r>
    <w:r w:rsidRPr="00C11860">
      <w:rPr>
        <w:rFonts w:ascii="Arial" w:hAnsi="Arial" w:cs="Arial"/>
        <w:color w:val="004E95"/>
        <w:sz w:val="14"/>
        <w:szCs w:val="14"/>
      </w:rPr>
      <w:t>good</w:t>
    </w:r>
    <w:r w:rsidRPr="00C11860">
      <w:rPr>
        <w:rFonts w:ascii="Arial" w:hAnsi="Arial" w:cs="Arial"/>
        <w:color w:val="004E95"/>
        <w:spacing w:val="-2"/>
        <w:sz w:val="14"/>
        <w:szCs w:val="14"/>
      </w:rPr>
      <w:t xml:space="preserve"> </w:t>
    </w:r>
    <w:r w:rsidRPr="00C11860">
      <w:rPr>
        <w:rFonts w:ascii="Arial" w:hAnsi="Arial" w:cs="Arial"/>
        <w:color w:val="004E95"/>
        <w:sz w:val="14"/>
        <w:szCs w:val="14"/>
      </w:rPr>
      <w:t>reasons</w:t>
    </w:r>
    <w:r w:rsidRPr="00C11860">
      <w:rPr>
        <w:rFonts w:ascii="Arial" w:hAnsi="Arial" w:cs="Arial"/>
        <w:color w:val="004E95"/>
        <w:spacing w:val="-2"/>
        <w:sz w:val="14"/>
        <w:szCs w:val="14"/>
      </w:rPr>
      <w:t xml:space="preserve"> </w:t>
    </w:r>
    <w:r w:rsidRPr="00C11860">
      <w:rPr>
        <w:rFonts w:ascii="Arial" w:hAnsi="Arial" w:cs="Arial"/>
        <w:color w:val="004E95"/>
        <w:sz w:val="14"/>
        <w:szCs w:val="14"/>
      </w:rPr>
      <w:t>for</w:t>
    </w:r>
    <w:r w:rsidRPr="00C11860">
      <w:rPr>
        <w:rFonts w:ascii="Arial" w:hAnsi="Arial" w:cs="Arial"/>
        <w:color w:val="004E95"/>
        <w:spacing w:val="-3"/>
        <w:sz w:val="14"/>
        <w:szCs w:val="14"/>
      </w:rPr>
      <w:t xml:space="preserve"> </w:t>
    </w:r>
    <w:r w:rsidRPr="00C11860">
      <w:rPr>
        <w:rFonts w:ascii="Arial" w:hAnsi="Arial" w:cs="Arial"/>
        <w:color w:val="004E95"/>
        <w:sz w:val="14"/>
        <w:szCs w:val="14"/>
      </w:rPr>
      <w:t>withholding</w:t>
    </w:r>
    <w:r w:rsidRPr="00C11860">
      <w:rPr>
        <w:rFonts w:ascii="Arial" w:hAnsi="Arial" w:cs="Arial"/>
        <w:color w:val="004E95"/>
        <w:spacing w:val="-2"/>
        <w:sz w:val="14"/>
        <w:szCs w:val="14"/>
      </w:rPr>
      <w:t xml:space="preserve"> </w:t>
    </w:r>
    <w:r w:rsidRPr="00C11860">
      <w:rPr>
        <w:rFonts w:ascii="Arial" w:hAnsi="Arial" w:cs="Arial"/>
        <w:color w:val="004E95"/>
        <w:sz w:val="14"/>
        <w:szCs w:val="14"/>
      </w:rPr>
      <w:t>it. You</w:t>
    </w:r>
    <w:r w:rsidRPr="00C11860">
      <w:rPr>
        <w:rFonts w:ascii="Arial" w:hAnsi="Arial" w:cs="Arial"/>
        <w:color w:val="004E95"/>
        <w:spacing w:val="-2"/>
        <w:sz w:val="14"/>
        <w:szCs w:val="14"/>
      </w:rPr>
      <w:t xml:space="preserve"> </w:t>
    </w:r>
    <w:r w:rsidRPr="00C11860">
      <w:rPr>
        <w:rFonts w:ascii="Arial" w:hAnsi="Arial" w:cs="Arial"/>
        <w:color w:val="004E95"/>
        <w:sz w:val="14"/>
        <w:szCs w:val="14"/>
      </w:rPr>
      <w:t>can</w:t>
    </w:r>
    <w:r w:rsidRPr="00C11860">
      <w:rPr>
        <w:rFonts w:ascii="Arial" w:hAnsi="Arial" w:cs="Arial"/>
        <w:color w:val="004E95"/>
        <w:spacing w:val="-2"/>
        <w:sz w:val="14"/>
        <w:szCs w:val="14"/>
      </w:rPr>
      <w:t xml:space="preserve"> </w:t>
    </w:r>
    <w:r w:rsidRPr="00C11860">
      <w:rPr>
        <w:rFonts w:ascii="Arial" w:hAnsi="Arial" w:cs="Arial"/>
        <w:color w:val="004E95"/>
        <w:sz w:val="14"/>
        <w:szCs w:val="14"/>
      </w:rPr>
      <w:t>find</w:t>
    </w:r>
    <w:r w:rsidRPr="00C11860">
      <w:rPr>
        <w:rFonts w:ascii="Arial" w:hAnsi="Arial" w:cs="Arial"/>
        <w:color w:val="004E95"/>
        <w:spacing w:val="-2"/>
        <w:sz w:val="14"/>
        <w:szCs w:val="14"/>
      </w:rPr>
      <w:t xml:space="preserve"> </w:t>
    </w:r>
    <w:r w:rsidRPr="00C11860">
      <w:rPr>
        <w:rFonts w:ascii="Arial" w:hAnsi="Arial" w:cs="Arial"/>
        <w:color w:val="004E95"/>
        <w:sz w:val="14"/>
        <w:szCs w:val="14"/>
      </w:rPr>
      <w:t>out</w:t>
    </w:r>
    <w:r w:rsidRPr="00C11860">
      <w:rPr>
        <w:rFonts w:ascii="Arial" w:hAnsi="Arial" w:cs="Arial"/>
        <w:color w:val="004E95"/>
        <w:spacing w:val="-29"/>
        <w:sz w:val="14"/>
        <w:szCs w:val="14"/>
      </w:rPr>
      <w:t xml:space="preserve">   </w:t>
    </w:r>
    <w:r w:rsidRPr="00C11860">
      <w:rPr>
        <w:rFonts w:ascii="Arial" w:hAnsi="Arial" w:cs="Arial"/>
        <w:color w:val="004E95"/>
        <w:sz w:val="14"/>
        <w:szCs w:val="14"/>
      </w:rPr>
      <w:t>how</w:t>
    </w:r>
    <w:r w:rsidRPr="00C11860">
      <w:rPr>
        <w:rFonts w:ascii="Arial" w:hAnsi="Arial" w:cs="Arial"/>
        <w:color w:val="004E95"/>
        <w:spacing w:val="-2"/>
        <w:sz w:val="14"/>
        <w:szCs w:val="14"/>
      </w:rPr>
      <w:t xml:space="preserve"> </w:t>
    </w:r>
    <w:r w:rsidRPr="00C11860">
      <w:rPr>
        <w:rFonts w:ascii="Arial" w:hAnsi="Arial" w:cs="Arial"/>
        <w:color w:val="004E95"/>
        <w:sz w:val="14"/>
        <w:szCs w:val="14"/>
      </w:rPr>
      <w:t>we</w:t>
    </w:r>
    <w:r w:rsidRPr="00C11860">
      <w:rPr>
        <w:rFonts w:ascii="Arial" w:hAnsi="Arial" w:cs="Arial"/>
        <w:color w:val="004E95"/>
        <w:spacing w:val="-2"/>
        <w:sz w:val="14"/>
        <w:szCs w:val="14"/>
      </w:rPr>
      <w:t xml:space="preserve"> </w:t>
    </w:r>
    <w:r w:rsidRPr="00C11860">
      <w:rPr>
        <w:rFonts w:ascii="Arial" w:hAnsi="Arial" w:cs="Arial"/>
        <w:color w:val="004E95"/>
        <w:sz w:val="14"/>
        <w:szCs w:val="14"/>
      </w:rPr>
      <w:t>handle</w:t>
    </w:r>
    <w:r w:rsidRPr="00C11860">
      <w:rPr>
        <w:rFonts w:ascii="Arial" w:hAnsi="Arial" w:cs="Arial"/>
        <w:color w:val="004E95"/>
        <w:spacing w:val="-1"/>
        <w:sz w:val="14"/>
        <w:szCs w:val="14"/>
      </w:rPr>
      <w:t xml:space="preserve"> </w:t>
    </w:r>
    <w:r w:rsidRPr="00C11860">
      <w:rPr>
        <w:rFonts w:ascii="Arial" w:hAnsi="Arial" w:cs="Arial"/>
        <w:color w:val="004E95"/>
        <w:sz w:val="14"/>
        <w:szCs w:val="14"/>
      </w:rPr>
      <w:t>personal</w:t>
    </w:r>
    <w:r w:rsidRPr="00C11860">
      <w:rPr>
        <w:rFonts w:ascii="Arial" w:hAnsi="Arial" w:cs="Arial"/>
        <w:color w:val="004E95"/>
        <w:spacing w:val="-2"/>
        <w:sz w:val="14"/>
        <w:szCs w:val="14"/>
      </w:rPr>
      <w:t xml:space="preserve"> </w:t>
    </w:r>
    <w:r w:rsidRPr="00C11860">
      <w:rPr>
        <w:rFonts w:ascii="Arial" w:hAnsi="Arial" w:cs="Arial"/>
        <w:color w:val="004E95"/>
        <w:sz w:val="14"/>
        <w:szCs w:val="14"/>
      </w:rPr>
      <w:t>data</w:t>
    </w:r>
    <w:r w:rsidRPr="00C11860">
      <w:rPr>
        <w:rFonts w:ascii="Arial" w:hAnsi="Arial" w:cs="Arial"/>
        <w:color w:val="004E95"/>
        <w:spacing w:val="-1"/>
        <w:sz w:val="14"/>
        <w:szCs w:val="14"/>
      </w:rPr>
      <w:t xml:space="preserve"> </w:t>
    </w:r>
    <w:r w:rsidRPr="00C11860">
      <w:rPr>
        <w:rFonts w:ascii="Arial" w:hAnsi="Arial" w:cs="Arial"/>
        <w:color w:val="004E95"/>
        <w:sz w:val="14"/>
        <w:szCs w:val="14"/>
      </w:rPr>
      <w:t>at</w:t>
    </w:r>
    <w:r w:rsidRPr="00C11860">
      <w:rPr>
        <w:rFonts w:ascii="Arial" w:hAnsi="Arial" w:cs="Arial"/>
        <w:color w:val="004E95"/>
        <w:spacing w:val="-1"/>
        <w:sz w:val="14"/>
        <w:szCs w:val="14"/>
      </w:rPr>
      <w:t xml:space="preserve"> </w:t>
    </w:r>
    <w:r w:rsidRPr="00C11860">
      <w:rPr>
        <w:rFonts w:ascii="Arial" w:hAnsi="Arial" w:cs="Arial"/>
        <w:color w:val="004E95"/>
        <w:sz w:val="14"/>
        <w:szCs w:val="14"/>
        <w:u w:val="single" w:color="004E95"/>
      </w:rPr>
      <w:t>www.falkirk.gov.uk/privacy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A2408" w14:textId="77777777" w:rsidR="009D659C" w:rsidRDefault="009D659C">
      <w:r>
        <w:separator/>
      </w:r>
    </w:p>
  </w:footnote>
  <w:footnote w:type="continuationSeparator" w:id="0">
    <w:p w14:paraId="404BE59B" w14:textId="77777777" w:rsidR="009D659C" w:rsidRDefault="009D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16E77"/>
    <w:multiLevelType w:val="hybridMultilevel"/>
    <w:tmpl w:val="6C7EA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0C6601"/>
    <w:multiLevelType w:val="hybridMultilevel"/>
    <w:tmpl w:val="E932D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AD28DF"/>
    <w:multiLevelType w:val="singleLevel"/>
    <w:tmpl w:val="7CBA7D80"/>
    <w:lvl w:ilvl="0">
      <w:numFmt w:val="bullet"/>
      <w:lvlText w:val="-"/>
      <w:lvlJc w:val="left"/>
      <w:pPr>
        <w:tabs>
          <w:tab w:val="num" w:pos="360"/>
        </w:tabs>
        <w:ind w:left="360" w:hanging="360"/>
      </w:pPr>
      <w:rPr>
        <w:rFonts w:hint="default"/>
      </w:rPr>
    </w:lvl>
  </w:abstractNum>
  <w:abstractNum w:abstractNumId="3" w15:restartNumberingAfterBreak="0">
    <w:nsid w:val="76DD439F"/>
    <w:multiLevelType w:val="hybridMultilevel"/>
    <w:tmpl w:val="5E565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94794450">
    <w:abstractNumId w:val="2"/>
  </w:num>
  <w:num w:numId="2" w16cid:durableId="19430173">
    <w:abstractNumId w:val="1"/>
  </w:num>
  <w:num w:numId="3" w16cid:durableId="1747341314">
    <w:abstractNumId w:val="0"/>
  </w:num>
  <w:num w:numId="4" w16cid:durableId="1315598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27"/>
    <w:rsid w:val="0002489C"/>
    <w:rsid w:val="00031027"/>
    <w:rsid w:val="00033779"/>
    <w:rsid w:val="00075DCE"/>
    <w:rsid w:val="00096A1C"/>
    <w:rsid w:val="00097B9E"/>
    <w:rsid w:val="000A2370"/>
    <w:rsid w:val="000A580C"/>
    <w:rsid w:val="000B5737"/>
    <w:rsid w:val="000C3D87"/>
    <w:rsid w:val="000E2FB0"/>
    <w:rsid w:val="00112CEB"/>
    <w:rsid w:val="001505FB"/>
    <w:rsid w:val="00157640"/>
    <w:rsid w:val="00165555"/>
    <w:rsid w:val="00177910"/>
    <w:rsid w:val="00184C35"/>
    <w:rsid w:val="001A36BA"/>
    <w:rsid w:val="001D2957"/>
    <w:rsid w:val="00206B2C"/>
    <w:rsid w:val="00211619"/>
    <w:rsid w:val="00213E80"/>
    <w:rsid w:val="00232C05"/>
    <w:rsid w:val="002C6527"/>
    <w:rsid w:val="002E76AA"/>
    <w:rsid w:val="002F33D2"/>
    <w:rsid w:val="0033434B"/>
    <w:rsid w:val="00341718"/>
    <w:rsid w:val="003668FC"/>
    <w:rsid w:val="003739D6"/>
    <w:rsid w:val="00387BC7"/>
    <w:rsid w:val="003A2033"/>
    <w:rsid w:val="003C0B65"/>
    <w:rsid w:val="003F29FC"/>
    <w:rsid w:val="003F58E1"/>
    <w:rsid w:val="00402261"/>
    <w:rsid w:val="00405906"/>
    <w:rsid w:val="00412046"/>
    <w:rsid w:val="00444172"/>
    <w:rsid w:val="00445B77"/>
    <w:rsid w:val="004658A5"/>
    <w:rsid w:val="00511558"/>
    <w:rsid w:val="005A5661"/>
    <w:rsid w:val="005B7967"/>
    <w:rsid w:val="005E0FF8"/>
    <w:rsid w:val="005E4950"/>
    <w:rsid w:val="0062473E"/>
    <w:rsid w:val="00625793"/>
    <w:rsid w:val="006373D9"/>
    <w:rsid w:val="00662D14"/>
    <w:rsid w:val="006637BB"/>
    <w:rsid w:val="006851C9"/>
    <w:rsid w:val="006A6631"/>
    <w:rsid w:val="006B655D"/>
    <w:rsid w:val="006D2137"/>
    <w:rsid w:val="006D2659"/>
    <w:rsid w:val="006E7A3A"/>
    <w:rsid w:val="006F162C"/>
    <w:rsid w:val="00714622"/>
    <w:rsid w:val="00754546"/>
    <w:rsid w:val="0078477F"/>
    <w:rsid w:val="007C66C8"/>
    <w:rsid w:val="007C68D8"/>
    <w:rsid w:val="007D4C67"/>
    <w:rsid w:val="00834727"/>
    <w:rsid w:val="00875AE4"/>
    <w:rsid w:val="008973B9"/>
    <w:rsid w:val="008C05B6"/>
    <w:rsid w:val="008D1853"/>
    <w:rsid w:val="008E4351"/>
    <w:rsid w:val="008E5D82"/>
    <w:rsid w:val="00900752"/>
    <w:rsid w:val="00906EF0"/>
    <w:rsid w:val="00927BF6"/>
    <w:rsid w:val="00952BC4"/>
    <w:rsid w:val="0097132E"/>
    <w:rsid w:val="00976B97"/>
    <w:rsid w:val="009A07D6"/>
    <w:rsid w:val="009D659C"/>
    <w:rsid w:val="009D7069"/>
    <w:rsid w:val="00A05B55"/>
    <w:rsid w:val="00A10D36"/>
    <w:rsid w:val="00A35BC6"/>
    <w:rsid w:val="00A70313"/>
    <w:rsid w:val="00A95846"/>
    <w:rsid w:val="00AF7B83"/>
    <w:rsid w:val="00B14AF9"/>
    <w:rsid w:val="00B261EE"/>
    <w:rsid w:val="00B317A4"/>
    <w:rsid w:val="00B8059C"/>
    <w:rsid w:val="00B84F9B"/>
    <w:rsid w:val="00BD1134"/>
    <w:rsid w:val="00BE732B"/>
    <w:rsid w:val="00C42E90"/>
    <w:rsid w:val="00C90D84"/>
    <w:rsid w:val="00CB2698"/>
    <w:rsid w:val="00CB45C6"/>
    <w:rsid w:val="00CE6AFF"/>
    <w:rsid w:val="00CF0147"/>
    <w:rsid w:val="00CF5596"/>
    <w:rsid w:val="00D03433"/>
    <w:rsid w:val="00D04E32"/>
    <w:rsid w:val="00D207EA"/>
    <w:rsid w:val="00D36ED2"/>
    <w:rsid w:val="00D50997"/>
    <w:rsid w:val="00D63ED7"/>
    <w:rsid w:val="00D66A3F"/>
    <w:rsid w:val="00D771D8"/>
    <w:rsid w:val="00DB7DCE"/>
    <w:rsid w:val="00DC37BB"/>
    <w:rsid w:val="00DE0431"/>
    <w:rsid w:val="00DF3C5F"/>
    <w:rsid w:val="00DF6922"/>
    <w:rsid w:val="00E44BEA"/>
    <w:rsid w:val="00E530AC"/>
    <w:rsid w:val="00E6794D"/>
    <w:rsid w:val="00E72A1D"/>
    <w:rsid w:val="00E8201D"/>
    <w:rsid w:val="00E964E4"/>
    <w:rsid w:val="00EC7445"/>
    <w:rsid w:val="00F071E0"/>
    <w:rsid w:val="00F55EA2"/>
    <w:rsid w:val="00F845C1"/>
    <w:rsid w:val="00F920F7"/>
    <w:rsid w:val="00FA6CCF"/>
    <w:rsid w:val="00FF23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072B5"/>
  <w15:docId w15:val="{B8B7B134-AEBC-4CF2-B3C8-A5E69104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US"/>
    </w:rPr>
  </w:style>
  <w:style w:type="paragraph" w:styleId="Heading1">
    <w:name w:val="heading 1"/>
    <w:basedOn w:val="Normal"/>
    <w:next w:val="Normal"/>
    <w:qFormat/>
    <w:pPr>
      <w:keepNext/>
      <w:outlineLvl w:val="0"/>
    </w:pPr>
    <w:rPr>
      <w:lang w:val="en-GB"/>
    </w:rPr>
  </w:style>
  <w:style w:type="paragraph" w:styleId="Heading2">
    <w:name w:val="heading 2"/>
    <w:basedOn w:val="Normal"/>
    <w:next w:val="Normal"/>
    <w:qFormat/>
    <w:pPr>
      <w:keepNext/>
      <w:outlineLvl w:val="1"/>
    </w:pPr>
    <w:rPr>
      <w:b/>
      <w:bCs/>
      <w:lang w:val="en-GB"/>
    </w:rPr>
  </w:style>
  <w:style w:type="paragraph" w:styleId="Heading3">
    <w:name w:val="heading 3"/>
    <w:basedOn w:val="Normal"/>
    <w:next w:val="Normal"/>
    <w:qFormat/>
    <w:pPr>
      <w:keepNext/>
      <w:outlineLvl w:val="2"/>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Heading">
    <w:name w:val="Heading"/>
    <w:basedOn w:val="Normal"/>
    <w:rsid w:val="00206B2C"/>
    <w:rPr>
      <w:b/>
      <w:szCs w:val="20"/>
      <w:lang w:val="en-GB"/>
    </w:rPr>
  </w:style>
  <w:style w:type="paragraph" w:styleId="BodyText">
    <w:name w:val="Body Text"/>
    <w:basedOn w:val="Normal"/>
    <w:link w:val="BodyTextChar"/>
    <w:unhideWhenUsed/>
    <w:rsid w:val="00511558"/>
    <w:pPr>
      <w:spacing w:after="120"/>
    </w:pPr>
  </w:style>
  <w:style w:type="character" w:customStyle="1" w:styleId="BodyTextChar">
    <w:name w:val="Body Text Char"/>
    <w:basedOn w:val="DefaultParagraphFont"/>
    <w:link w:val="BodyText"/>
    <w:rsid w:val="00511558"/>
    <w:rPr>
      <w:rFonts w:ascii="Garamond" w:hAnsi="Garamond"/>
      <w:sz w:val="24"/>
      <w:szCs w:val="24"/>
      <w:lang w:val="en-US"/>
    </w:rPr>
  </w:style>
  <w:style w:type="character" w:styleId="Hyperlink">
    <w:name w:val="Hyperlink"/>
    <w:basedOn w:val="DefaultParagraphFont"/>
    <w:unhideWhenUsed/>
    <w:rsid w:val="00511558"/>
    <w:rPr>
      <w:color w:val="0000FF" w:themeColor="hyperlink"/>
      <w:u w:val="single"/>
    </w:rPr>
  </w:style>
  <w:style w:type="character" w:styleId="UnresolvedMention">
    <w:name w:val="Unresolved Mention"/>
    <w:basedOn w:val="DefaultParagraphFont"/>
    <w:uiPriority w:val="99"/>
    <w:semiHidden/>
    <w:unhideWhenUsed/>
    <w:rsid w:val="00511558"/>
    <w:rPr>
      <w:color w:val="605E5C"/>
      <w:shd w:val="clear" w:color="auto" w:fill="E1DFDD"/>
    </w:rPr>
  </w:style>
  <w:style w:type="paragraph" w:styleId="Title">
    <w:name w:val="Title"/>
    <w:basedOn w:val="Normal"/>
    <w:link w:val="TitleChar"/>
    <w:uiPriority w:val="10"/>
    <w:qFormat/>
    <w:rsid w:val="00D50997"/>
    <w:pPr>
      <w:widowControl w:val="0"/>
      <w:autoSpaceDE w:val="0"/>
      <w:autoSpaceDN w:val="0"/>
      <w:spacing w:line="456" w:lineRule="exact"/>
      <w:ind w:left="7164"/>
    </w:pPr>
    <w:rPr>
      <w:rFonts w:ascii="Perpetua" w:eastAsia="Perpetua" w:hAnsi="Perpetua" w:cs="Perpetua"/>
      <w:b/>
      <w:bCs/>
      <w:sz w:val="42"/>
      <w:szCs w:val="42"/>
      <w:lang w:eastAsia="en-US"/>
    </w:rPr>
  </w:style>
  <w:style w:type="character" w:customStyle="1" w:styleId="TitleChar">
    <w:name w:val="Title Char"/>
    <w:basedOn w:val="DefaultParagraphFont"/>
    <w:link w:val="Title"/>
    <w:uiPriority w:val="10"/>
    <w:rsid w:val="00D50997"/>
    <w:rPr>
      <w:rFonts w:ascii="Perpetua" w:eastAsia="Perpetua" w:hAnsi="Perpetua" w:cs="Perpetua"/>
      <w:b/>
      <w:bCs/>
      <w:sz w:val="42"/>
      <w:szCs w:val="42"/>
      <w:lang w:val="en-US" w:eastAsia="en-US"/>
    </w:rPr>
  </w:style>
  <w:style w:type="character" w:customStyle="1" w:styleId="FooterChar">
    <w:name w:val="Footer Char"/>
    <w:basedOn w:val="DefaultParagraphFont"/>
    <w:link w:val="Footer"/>
    <w:uiPriority w:val="99"/>
    <w:rsid w:val="00A05B55"/>
    <w:rPr>
      <w:rFonts w:ascii="Garamond" w:hAnsi="Garamond"/>
      <w:sz w:val="24"/>
      <w:szCs w:val="24"/>
      <w:lang w:val="en-US"/>
    </w:rPr>
  </w:style>
  <w:style w:type="paragraph" w:styleId="ListParagraph">
    <w:name w:val="List Paragraph"/>
    <w:basedOn w:val="Normal"/>
    <w:uiPriority w:val="34"/>
    <w:qFormat/>
    <w:rsid w:val="00834727"/>
    <w:pPr>
      <w:widowControl w:val="0"/>
      <w:spacing w:before="120" w:after="120"/>
      <w:ind w:left="720"/>
      <w:contextualSpacing/>
    </w:pPr>
    <w:rPr>
      <w:rFonts w:ascii="Arial" w:hAnsi="Arial"/>
      <w:sz w:val="22"/>
      <w:szCs w:val="20"/>
      <w:lang w:val="en-GB"/>
    </w:rPr>
  </w:style>
  <w:style w:type="paragraph" w:styleId="Revision">
    <w:name w:val="Revision"/>
    <w:hidden/>
    <w:uiPriority w:val="99"/>
    <w:semiHidden/>
    <w:rsid w:val="00213E80"/>
    <w:rPr>
      <w:rFonts w:ascii="Garamond" w:hAnsi="Garamond"/>
      <w:sz w:val="24"/>
      <w:szCs w:val="24"/>
      <w:lang w:val="en-US"/>
    </w:rPr>
  </w:style>
  <w:style w:type="character" w:styleId="CommentReference">
    <w:name w:val="annotation reference"/>
    <w:basedOn w:val="DefaultParagraphFont"/>
    <w:semiHidden/>
    <w:unhideWhenUsed/>
    <w:rsid w:val="00AF7B83"/>
    <w:rPr>
      <w:sz w:val="16"/>
      <w:szCs w:val="16"/>
    </w:rPr>
  </w:style>
  <w:style w:type="paragraph" w:styleId="CommentText">
    <w:name w:val="annotation text"/>
    <w:basedOn w:val="Normal"/>
    <w:link w:val="CommentTextChar"/>
    <w:unhideWhenUsed/>
    <w:rsid w:val="00AF7B83"/>
    <w:rPr>
      <w:sz w:val="20"/>
      <w:szCs w:val="20"/>
    </w:rPr>
  </w:style>
  <w:style w:type="character" w:customStyle="1" w:styleId="CommentTextChar">
    <w:name w:val="Comment Text Char"/>
    <w:basedOn w:val="DefaultParagraphFont"/>
    <w:link w:val="CommentText"/>
    <w:rsid w:val="00AF7B83"/>
    <w:rPr>
      <w:rFonts w:ascii="Garamond" w:hAnsi="Garamond"/>
      <w:lang w:val="en-US"/>
    </w:rPr>
  </w:style>
  <w:style w:type="paragraph" w:styleId="CommentSubject">
    <w:name w:val="annotation subject"/>
    <w:basedOn w:val="CommentText"/>
    <w:next w:val="CommentText"/>
    <w:link w:val="CommentSubjectChar"/>
    <w:semiHidden/>
    <w:unhideWhenUsed/>
    <w:rsid w:val="00AF7B83"/>
    <w:rPr>
      <w:b/>
      <w:bCs/>
    </w:rPr>
  </w:style>
  <w:style w:type="character" w:customStyle="1" w:styleId="CommentSubjectChar">
    <w:name w:val="Comment Subject Char"/>
    <w:basedOn w:val="CommentTextChar"/>
    <w:link w:val="CommentSubject"/>
    <w:semiHidden/>
    <w:rsid w:val="00AF7B83"/>
    <w:rPr>
      <w:rFonts w:ascii="Garamond" w:hAnsi="Garamond"/>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53777">
      <w:bodyDiv w:val="1"/>
      <w:marLeft w:val="0"/>
      <w:marRight w:val="0"/>
      <w:marTop w:val="0"/>
      <w:marBottom w:val="0"/>
      <w:divBdr>
        <w:top w:val="none" w:sz="0" w:space="0" w:color="auto"/>
        <w:left w:val="none" w:sz="0" w:space="0" w:color="auto"/>
        <w:bottom w:val="none" w:sz="0" w:space="0" w:color="auto"/>
        <w:right w:val="none" w:sz="0" w:space="0" w:color="auto"/>
      </w:divBdr>
    </w:div>
    <w:div w:id="5026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EA7790E2F4049BB6DA22024252BC6" ma:contentTypeVersion="6" ma:contentTypeDescription="Create a new document." ma:contentTypeScope="" ma:versionID="50748ede774492eb03592ba9e4f91abc">
  <xsd:schema xmlns:xsd="http://www.w3.org/2001/XMLSchema" xmlns:xs="http://www.w3.org/2001/XMLSchema" xmlns:p="http://schemas.microsoft.com/office/2006/metadata/properties" xmlns:ns2="160ed2e0-da6f-40ec-8126-53233c6623ef" xmlns:ns3="486f6417-459d-49d0-b426-75d78c4ca261" targetNamespace="http://schemas.microsoft.com/office/2006/metadata/properties" ma:root="true" ma:fieldsID="99baa048fe9cd0bbd53fb41481938bf6" ns2:_="" ns3:_="">
    <xsd:import namespace="160ed2e0-da6f-40ec-8126-53233c6623ef"/>
    <xsd:import namespace="486f6417-459d-49d0-b426-75d78c4ca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ed2e0-da6f-40ec-8126-53233c66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f6417-459d-49d0-b426-75d78c4ca2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92F28-60E7-4B89-A067-C8EF567A1B71}">
  <ds:schemaRefs>
    <ds:schemaRef ds:uri="http://schemas.openxmlformats.org/officeDocument/2006/bibliography"/>
  </ds:schemaRefs>
</ds:datastoreItem>
</file>

<file path=customXml/itemProps2.xml><?xml version="1.0" encoding="utf-8"?>
<ds:datastoreItem xmlns:ds="http://schemas.openxmlformats.org/officeDocument/2006/customXml" ds:itemID="{F91366D9-3B09-4F0A-ADF7-B6F56DE6D0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283E8-AF2C-41E8-B829-5DA865BEC420}">
  <ds:schemaRefs>
    <ds:schemaRef ds:uri="http://schemas.microsoft.com/sharepoint/v3/contenttype/forms"/>
  </ds:schemaRefs>
</ds:datastoreItem>
</file>

<file path=customXml/itemProps4.xml><?xml version="1.0" encoding="utf-8"?>
<ds:datastoreItem xmlns:ds="http://schemas.openxmlformats.org/officeDocument/2006/customXml" ds:itemID="{4C301DFE-8C9B-4722-B519-B598097B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ed2e0-da6f-40ec-8126-53233c6623ef"/>
    <ds:schemaRef ds:uri="486f6417-459d-49d0-b426-75d78c4ca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Chalmers</dc:creator>
  <cp:lastModifiedBy>Jonathan Main</cp:lastModifiedBy>
  <cp:revision>2</cp:revision>
  <cp:lastPrinted>2024-04-15T09:32:00Z</cp:lastPrinted>
  <dcterms:created xsi:type="dcterms:W3CDTF">2024-11-06T12:53:00Z</dcterms:created>
  <dcterms:modified xsi:type="dcterms:W3CDTF">2024-11-06T12:53:00Z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0x010100E11EA7790E2F4049BB6DA22024252BC6</vt:lpwstr>
  </property>
</Properties>
</file>